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221" w:rsidRDefault="00DB28F2">
      <w:pPr>
        <w:spacing w:line="276" w:lineRule="auto"/>
        <w:ind w:left="4962" w:right="-374"/>
        <w:jc w:val="both"/>
        <w:rPr>
          <w:rFonts w:ascii="Arial" w:eastAsia="Arial" w:hAnsi="Arial" w:cs="Arial"/>
        </w:rPr>
      </w:pPr>
      <w:r>
        <w:rPr>
          <w:rFonts w:ascii="Arial" w:eastAsia="Arial" w:hAnsi="Arial" w:cs="Arial"/>
          <w:b/>
        </w:rPr>
        <w:t xml:space="preserve">COMISIÓN PERMANENTE DE PUNTOS CONSTITUCIONALES Y GOBERNACIÓN.- </w:t>
      </w:r>
      <w:r>
        <w:rPr>
          <w:rFonts w:ascii="Arial" w:eastAsia="Arial" w:hAnsi="Arial" w:cs="Arial"/>
        </w:rPr>
        <w:t xml:space="preserve">DIPUTADOS: KARLA REYNA FRANCO BLANCO, MIGUEL ESTEBAN RODRÍGUEZ BAQUEIRO, MARTÍN ENRIQUE CASTILLO RUZ, LUIS ENRIQUE BORJAS ROMERO, ROSA ADRIANA DÍAZ LIZAMA, MIGUEL EDMUNDO CANDILA NOH, FELIPE CERVERA HERNÁNDEZ, SILVIA AMÉRICA LÓPEZ ESCOFFIÉ Y MARIO ALEJANDRO CUEVAS MENA. - - - - - - </w:t>
      </w:r>
    </w:p>
    <w:p w:rsidR="004D5221" w:rsidRDefault="004D5221">
      <w:pPr>
        <w:spacing w:line="360" w:lineRule="auto"/>
        <w:jc w:val="both"/>
        <w:rPr>
          <w:rFonts w:ascii="Arial" w:eastAsia="Arial" w:hAnsi="Arial" w:cs="Arial"/>
          <w:b/>
        </w:rPr>
      </w:pPr>
    </w:p>
    <w:p w:rsidR="004D5221" w:rsidRDefault="00DB28F2">
      <w:pPr>
        <w:spacing w:line="360" w:lineRule="auto"/>
        <w:jc w:val="both"/>
        <w:rPr>
          <w:rFonts w:ascii="Arial" w:eastAsia="Arial" w:hAnsi="Arial" w:cs="Arial"/>
          <w:b/>
        </w:rPr>
      </w:pPr>
      <w:r>
        <w:rPr>
          <w:rFonts w:ascii="Arial" w:eastAsia="Arial" w:hAnsi="Arial" w:cs="Arial"/>
          <w:b/>
        </w:rPr>
        <w:t>H. CONGRESO DEL ESTADO:</w:t>
      </w:r>
    </w:p>
    <w:p w:rsidR="004D5221" w:rsidRDefault="004D5221">
      <w:pPr>
        <w:ind w:right="62" w:firstLine="708"/>
        <w:jc w:val="both"/>
        <w:rPr>
          <w:rFonts w:ascii="Arial" w:eastAsia="Arial" w:hAnsi="Arial" w:cs="Arial"/>
        </w:rPr>
      </w:pPr>
    </w:p>
    <w:p w:rsidR="004D5221" w:rsidRDefault="00DB28F2">
      <w:pPr>
        <w:spacing w:line="360" w:lineRule="auto"/>
        <w:jc w:val="both"/>
        <w:rPr>
          <w:rFonts w:ascii="Arial" w:eastAsia="Arial" w:hAnsi="Arial" w:cs="Arial"/>
        </w:rPr>
      </w:pPr>
      <w:r>
        <w:rPr>
          <w:rFonts w:ascii="Arial" w:eastAsia="Arial" w:hAnsi="Arial" w:cs="Arial"/>
        </w:rPr>
        <w:tab/>
        <w:t xml:space="preserve">En sesión del pleno de esta soberanía, celebrada el 12 de febrero del año en curso, la Mesa Directiva, turnó a esta Comisión Permanente de Puntos Constitucionales y Gobernación para su estudio y análisis, la iniciativa con proyecto de decreto por el que se reforma y adiciona un último párrafo al artículo 64 H de la Ley de Gobierno de los Municipios del Estado de Yucatán, suscrita por las diputadas Silvia América López </w:t>
      </w:r>
      <w:proofErr w:type="spellStart"/>
      <w:r>
        <w:rPr>
          <w:rFonts w:ascii="Arial" w:eastAsia="Arial" w:hAnsi="Arial" w:cs="Arial"/>
        </w:rPr>
        <w:t>Escoffié</w:t>
      </w:r>
      <w:proofErr w:type="spellEnd"/>
      <w:r>
        <w:rPr>
          <w:rFonts w:ascii="Arial" w:eastAsia="Arial" w:hAnsi="Arial" w:cs="Arial"/>
        </w:rPr>
        <w:t xml:space="preserve"> y María de los Milagros Romero </w:t>
      </w:r>
      <w:proofErr w:type="spellStart"/>
      <w:r>
        <w:rPr>
          <w:rFonts w:ascii="Arial" w:eastAsia="Arial" w:hAnsi="Arial" w:cs="Arial"/>
        </w:rPr>
        <w:t>Bastarrachea</w:t>
      </w:r>
      <w:proofErr w:type="spellEnd"/>
      <w:r>
        <w:rPr>
          <w:rFonts w:ascii="Arial" w:eastAsia="Arial" w:hAnsi="Arial" w:cs="Arial"/>
        </w:rPr>
        <w:t>, integrantes de la Fracción Legislativa del Partido Movimiento Ciudadano de esta LXII legislatura.</w:t>
      </w:r>
    </w:p>
    <w:p w:rsidR="004D5221" w:rsidRDefault="004D5221">
      <w:pPr>
        <w:spacing w:line="360" w:lineRule="auto"/>
        <w:jc w:val="both"/>
        <w:rPr>
          <w:rFonts w:ascii="Arial" w:eastAsia="Arial" w:hAnsi="Arial" w:cs="Arial"/>
        </w:rPr>
      </w:pPr>
    </w:p>
    <w:p w:rsidR="004D5221" w:rsidRDefault="00DB28F2">
      <w:pPr>
        <w:spacing w:line="360" w:lineRule="auto"/>
        <w:ind w:right="62" w:firstLine="708"/>
        <w:jc w:val="both"/>
        <w:rPr>
          <w:rFonts w:ascii="Arial" w:eastAsia="Arial" w:hAnsi="Arial" w:cs="Arial"/>
          <w:color w:val="000000"/>
        </w:rPr>
      </w:pPr>
      <w:r>
        <w:rPr>
          <w:rFonts w:ascii="Arial" w:eastAsia="Arial" w:hAnsi="Arial" w:cs="Arial"/>
        </w:rPr>
        <w:t>Las y los diputados integrantes de esta comisión permanente, en el trabajo de estudio y análisis del presente trabajo, tomamos en consideración los siguientes,</w:t>
      </w:r>
      <w:r>
        <w:rPr>
          <w:rFonts w:ascii="Arial" w:eastAsia="Arial" w:hAnsi="Arial" w:cs="Arial"/>
          <w:color w:val="000000"/>
        </w:rPr>
        <w:t xml:space="preserve"> </w:t>
      </w:r>
    </w:p>
    <w:p w:rsidR="004D5221" w:rsidRDefault="004D5221">
      <w:pPr>
        <w:spacing w:line="360" w:lineRule="auto"/>
        <w:ind w:right="62" w:firstLine="708"/>
        <w:jc w:val="both"/>
        <w:rPr>
          <w:rFonts w:ascii="Arial" w:eastAsia="Arial" w:hAnsi="Arial" w:cs="Arial"/>
          <w:color w:val="000000"/>
        </w:rPr>
      </w:pPr>
    </w:p>
    <w:p w:rsidR="004D5221" w:rsidRDefault="00DB28F2">
      <w:pPr>
        <w:spacing w:line="360" w:lineRule="auto"/>
        <w:ind w:right="62"/>
        <w:jc w:val="center"/>
        <w:rPr>
          <w:rFonts w:ascii="Arial" w:eastAsia="Arial" w:hAnsi="Arial" w:cs="Arial"/>
          <w:b/>
        </w:rPr>
      </w:pPr>
      <w:r>
        <w:rPr>
          <w:rFonts w:ascii="Arial" w:eastAsia="Arial" w:hAnsi="Arial" w:cs="Arial"/>
          <w:b/>
        </w:rPr>
        <w:t>A N T E C E D E N T E S:</w:t>
      </w:r>
    </w:p>
    <w:p w:rsidR="004D5221" w:rsidRDefault="004D5221">
      <w:pPr>
        <w:ind w:right="62"/>
        <w:rPr>
          <w:rFonts w:ascii="Arial" w:eastAsia="Arial" w:hAnsi="Arial" w:cs="Arial"/>
        </w:rPr>
      </w:pPr>
    </w:p>
    <w:p w:rsidR="004D5221" w:rsidRDefault="00DB28F2">
      <w:pPr>
        <w:spacing w:line="360" w:lineRule="auto"/>
        <w:ind w:right="-6"/>
        <w:jc w:val="both"/>
        <w:rPr>
          <w:rFonts w:ascii="Arial" w:eastAsia="Arial" w:hAnsi="Arial" w:cs="Arial"/>
        </w:rPr>
      </w:pPr>
      <w:r>
        <w:rPr>
          <w:rFonts w:ascii="Arial" w:eastAsia="Arial" w:hAnsi="Arial" w:cs="Arial"/>
          <w:b/>
        </w:rPr>
        <w:tab/>
        <w:t xml:space="preserve">PRIMERO.- </w:t>
      </w:r>
      <w:r>
        <w:rPr>
          <w:rFonts w:ascii="Arial" w:eastAsia="Arial" w:hAnsi="Arial" w:cs="Arial"/>
        </w:rPr>
        <w:t xml:space="preserve">El miércoles 25 de enero de 2006, fue publicada en el Diario Oficial del Gobierno del Estado de Yucatán, la Ley de Gobierno de los Municipios </w:t>
      </w:r>
      <w:r>
        <w:rPr>
          <w:rFonts w:ascii="Arial" w:eastAsia="Arial" w:hAnsi="Arial" w:cs="Arial"/>
        </w:rPr>
        <w:lastRenderedPageBreak/>
        <w:t>del Estado de Yucatán que abrogó la Ley Orgánica de los Municipios del Estado de Yucatán, publicada en el mismo medio oficial en fecha veinticinco de octubre de 1988 mediante Decreto Número 59.</w:t>
      </w:r>
    </w:p>
    <w:p w:rsidR="004D5221" w:rsidRDefault="004D5221">
      <w:pPr>
        <w:spacing w:line="360" w:lineRule="auto"/>
        <w:ind w:right="-6"/>
        <w:jc w:val="both"/>
        <w:rPr>
          <w:rFonts w:ascii="Arial" w:eastAsia="Arial" w:hAnsi="Arial" w:cs="Arial"/>
        </w:rPr>
      </w:pPr>
    </w:p>
    <w:p w:rsidR="004D5221" w:rsidRDefault="00DB28F2">
      <w:pPr>
        <w:spacing w:line="360" w:lineRule="auto"/>
        <w:ind w:right="62" w:firstLine="708"/>
        <w:jc w:val="both"/>
        <w:rPr>
          <w:rFonts w:ascii="Arial" w:eastAsia="Arial" w:hAnsi="Arial" w:cs="Arial"/>
        </w:rPr>
      </w:pPr>
      <w:r>
        <w:rPr>
          <w:rFonts w:ascii="Arial" w:eastAsia="Arial" w:hAnsi="Arial" w:cs="Arial"/>
          <w:b/>
        </w:rPr>
        <w:t xml:space="preserve">SEGUNDO.- </w:t>
      </w:r>
      <w:r>
        <w:rPr>
          <w:rFonts w:ascii="Arial" w:eastAsia="Arial" w:hAnsi="Arial" w:cs="Arial"/>
        </w:rPr>
        <w:t>La Ley de Gobierno de los Municipios antes referida, tiene por objeto establecer las bases del gobierno municipal, así como la integración, organización y funcionamiento del ayuntamiento, con sujeción a los mandatos establecidos por la Constitución Política de los Estados Unidos Mexicanos y la particular del Estado.</w:t>
      </w:r>
    </w:p>
    <w:p w:rsidR="004D5221" w:rsidRDefault="004D5221">
      <w:pPr>
        <w:spacing w:line="360" w:lineRule="auto"/>
        <w:ind w:right="62" w:firstLine="708"/>
        <w:jc w:val="both"/>
        <w:rPr>
          <w:rFonts w:ascii="Arial" w:eastAsia="Arial" w:hAnsi="Arial" w:cs="Arial"/>
        </w:rPr>
      </w:pPr>
    </w:p>
    <w:p w:rsidR="004D5221" w:rsidRDefault="00DB28F2">
      <w:pPr>
        <w:spacing w:line="360" w:lineRule="auto"/>
        <w:ind w:firstLine="709"/>
        <w:jc w:val="both"/>
        <w:rPr>
          <w:rFonts w:ascii="Arial" w:eastAsia="Arial" w:hAnsi="Arial" w:cs="Arial"/>
          <w:color w:val="000000"/>
        </w:rPr>
      </w:pPr>
      <w:r>
        <w:rPr>
          <w:rFonts w:ascii="Arial" w:eastAsia="Arial" w:hAnsi="Arial" w:cs="Arial"/>
          <w:b/>
          <w:color w:val="000000"/>
        </w:rPr>
        <w:t>TERCERO.</w:t>
      </w:r>
      <w:r>
        <w:rPr>
          <w:rFonts w:ascii="Arial" w:eastAsia="Arial" w:hAnsi="Arial" w:cs="Arial"/>
        </w:rPr>
        <w:t xml:space="preserve"> En fecha 5 de febrero del año en curso, fue presentada en sesión del Pleno del Congreso del Estado, la iniciativa con proyecto de decreto por el que se reforma y adiciona un último párrafo al artículo 64 H de la Ley de Gobierno de los Municipios del Estado de Yucatán, presentada por las </w:t>
      </w:r>
      <w:r>
        <w:rPr>
          <w:rFonts w:ascii="Arial" w:eastAsia="Arial" w:hAnsi="Arial" w:cs="Arial"/>
          <w:color w:val="000000"/>
        </w:rPr>
        <w:t xml:space="preserve">diputadas Silvia América López </w:t>
      </w:r>
      <w:proofErr w:type="spellStart"/>
      <w:r>
        <w:rPr>
          <w:rFonts w:ascii="Arial" w:eastAsia="Arial" w:hAnsi="Arial" w:cs="Arial"/>
          <w:color w:val="000000"/>
        </w:rPr>
        <w:t>Escoffié</w:t>
      </w:r>
      <w:proofErr w:type="spellEnd"/>
      <w:r>
        <w:rPr>
          <w:rFonts w:ascii="Arial" w:eastAsia="Arial" w:hAnsi="Arial" w:cs="Arial"/>
          <w:color w:val="000000"/>
        </w:rPr>
        <w:t xml:space="preserve"> y María de los Milagros Romero </w:t>
      </w:r>
      <w:proofErr w:type="spellStart"/>
      <w:r>
        <w:rPr>
          <w:rFonts w:ascii="Arial" w:eastAsia="Arial" w:hAnsi="Arial" w:cs="Arial"/>
          <w:color w:val="000000"/>
        </w:rPr>
        <w:t>Bastarrachea</w:t>
      </w:r>
      <w:proofErr w:type="spellEnd"/>
      <w:r>
        <w:rPr>
          <w:rFonts w:ascii="Arial" w:eastAsia="Arial" w:hAnsi="Arial" w:cs="Arial"/>
          <w:color w:val="000000"/>
        </w:rPr>
        <w:t>, integrantes de la Fracción Legislativa del Partido Movimiento Ciudadano de esta LXII legislatura.</w:t>
      </w:r>
    </w:p>
    <w:p w:rsidR="004D5221" w:rsidRDefault="004D5221">
      <w:pPr>
        <w:spacing w:line="360" w:lineRule="auto"/>
        <w:ind w:firstLine="709"/>
        <w:jc w:val="both"/>
        <w:rPr>
          <w:rFonts w:ascii="Arial" w:eastAsia="Arial" w:hAnsi="Arial" w:cs="Arial"/>
          <w:color w:val="000000"/>
        </w:rPr>
      </w:pPr>
    </w:p>
    <w:p w:rsidR="004D5221" w:rsidRDefault="00DB28F2">
      <w:pPr>
        <w:spacing w:line="360" w:lineRule="auto"/>
        <w:ind w:firstLine="709"/>
        <w:jc w:val="both"/>
        <w:rPr>
          <w:rFonts w:ascii="Arial" w:eastAsia="Arial" w:hAnsi="Arial" w:cs="Arial"/>
          <w:color w:val="000000"/>
        </w:rPr>
      </w:pPr>
      <w:r>
        <w:rPr>
          <w:rFonts w:ascii="Arial" w:eastAsia="Arial" w:hAnsi="Arial" w:cs="Arial"/>
          <w:b/>
          <w:color w:val="000000"/>
        </w:rPr>
        <w:t xml:space="preserve">CUARTO. </w:t>
      </w:r>
      <w:r>
        <w:rPr>
          <w:rFonts w:ascii="Arial" w:eastAsia="Arial" w:hAnsi="Arial" w:cs="Arial"/>
          <w:color w:val="000000"/>
        </w:rPr>
        <w:t>Las diputadas proponentes de la iniciativa que nos ocupa, en la parte conducente de la exposición de motivos manifestaron, entre otras cosas, lo siguiente:</w:t>
      </w:r>
    </w:p>
    <w:p w:rsidR="004D5221" w:rsidRDefault="00DB28F2">
      <w:pPr>
        <w:spacing w:line="360" w:lineRule="auto"/>
        <w:ind w:left="567" w:right="618"/>
        <w:jc w:val="both"/>
        <w:rPr>
          <w:rFonts w:ascii="Arial" w:eastAsia="Arial" w:hAnsi="Arial" w:cs="Arial"/>
          <w:i/>
          <w:sz w:val="18"/>
          <w:szCs w:val="18"/>
        </w:rPr>
      </w:pPr>
      <w:r>
        <w:rPr>
          <w:rFonts w:ascii="Arial" w:eastAsia="Arial" w:hAnsi="Arial" w:cs="Arial"/>
          <w:i/>
          <w:sz w:val="18"/>
          <w:szCs w:val="18"/>
        </w:rPr>
        <w:t xml:space="preserve"> “Si bien el Instituto de Participación Ciudadana del Estado se preocupa y ocupa de la paridad tanto horizontal como vertical durante el proceso electoral, después de haber concluido este, el instituto ya no tiene competencia para obligar a los ayuntamientos para que continúen con esos principios, es por ello que es necesario plantear una modificación a nuestro precepto jurídico para garantizar el derecho de la mujeres para participar en la toma de decisiones de los ayuntamientos.</w:t>
      </w:r>
    </w:p>
    <w:p w:rsidR="004D5221" w:rsidRDefault="00DB28F2">
      <w:pPr>
        <w:spacing w:line="360" w:lineRule="auto"/>
        <w:ind w:left="567" w:right="618"/>
        <w:jc w:val="both"/>
        <w:rPr>
          <w:rFonts w:ascii="Arial" w:eastAsia="Arial" w:hAnsi="Arial" w:cs="Arial"/>
          <w:i/>
          <w:sz w:val="18"/>
          <w:szCs w:val="18"/>
        </w:rPr>
      </w:pPr>
      <w:r>
        <w:rPr>
          <w:rFonts w:ascii="Arial" w:eastAsia="Arial" w:hAnsi="Arial" w:cs="Arial"/>
          <w:i/>
          <w:sz w:val="18"/>
          <w:szCs w:val="18"/>
        </w:rPr>
        <w:t xml:space="preserve">Si bien, en el Estado se han hecho grandes avances y cambios por elevar las condiciones de las mujeres en la vida política, aún quedan algunos vacíos en las leyes para erradicar totalmente de fondo estos atropellos hacia el sexo femenino, por eso es necesario garantizar todos los cambios necesarios para que la igualdad entre mujeres y hombres tengan las mismas oportunidades en los diferentes rubros políticos que existen en Yucatán.  Lo cual implica que como LXII Legislatura </w:t>
      </w:r>
      <w:r>
        <w:rPr>
          <w:rFonts w:ascii="Arial" w:eastAsia="Arial" w:hAnsi="Arial" w:cs="Arial"/>
          <w:i/>
          <w:sz w:val="18"/>
          <w:szCs w:val="18"/>
        </w:rPr>
        <w:lastRenderedPageBreak/>
        <w:t>que conformamos en este poder Legislativo, debemos crear las condiciones, herramientas y mecanismos poder superar toda forma de discriminación.</w:t>
      </w:r>
    </w:p>
    <w:p w:rsidR="004D5221" w:rsidRDefault="004D5221">
      <w:pPr>
        <w:spacing w:line="360" w:lineRule="auto"/>
        <w:ind w:left="567" w:right="618"/>
        <w:jc w:val="both"/>
        <w:rPr>
          <w:rFonts w:ascii="Arial" w:eastAsia="Arial" w:hAnsi="Arial" w:cs="Arial"/>
          <w:i/>
          <w:sz w:val="18"/>
          <w:szCs w:val="18"/>
        </w:rPr>
      </w:pPr>
    </w:p>
    <w:p w:rsidR="004D5221" w:rsidRDefault="00DB28F2">
      <w:pPr>
        <w:spacing w:line="360" w:lineRule="auto"/>
        <w:ind w:left="567" w:right="618"/>
        <w:jc w:val="both"/>
        <w:rPr>
          <w:rFonts w:ascii="Arial" w:eastAsia="Arial" w:hAnsi="Arial" w:cs="Arial"/>
          <w:i/>
          <w:sz w:val="18"/>
          <w:szCs w:val="18"/>
        </w:rPr>
      </w:pPr>
      <w:r>
        <w:rPr>
          <w:rFonts w:ascii="Arial" w:eastAsia="Arial" w:hAnsi="Arial" w:cs="Arial"/>
          <w:i/>
          <w:sz w:val="18"/>
          <w:szCs w:val="18"/>
        </w:rPr>
        <w:t>Es innegable y reprobable que las condiciones de desigualdad en el que nos encontramos las mujeres, constituyan una gran barrera y obstáculo real para alcanzar una igualdad política en los órganos de poder. Los servidores públicos debemos rendir acciones positivas para la sociedad, garantizar una participación armonizada, pero sobre todo en igualdad, equidad y paridad de condiciones.</w:t>
      </w:r>
    </w:p>
    <w:p w:rsidR="004D5221" w:rsidRDefault="004D5221">
      <w:pPr>
        <w:spacing w:line="360" w:lineRule="auto"/>
        <w:ind w:left="567" w:right="618"/>
        <w:jc w:val="both"/>
        <w:rPr>
          <w:rFonts w:ascii="Arial" w:eastAsia="Arial" w:hAnsi="Arial" w:cs="Arial"/>
          <w:i/>
          <w:sz w:val="18"/>
          <w:szCs w:val="18"/>
        </w:rPr>
      </w:pPr>
    </w:p>
    <w:p w:rsidR="004D5221" w:rsidRDefault="00DB28F2">
      <w:pPr>
        <w:spacing w:line="360" w:lineRule="auto"/>
        <w:ind w:left="567" w:right="618"/>
        <w:jc w:val="both"/>
        <w:rPr>
          <w:rFonts w:ascii="Arial" w:eastAsia="Arial" w:hAnsi="Arial" w:cs="Arial"/>
          <w:i/>
          <w:sz w:val="18"/>
          <w:szCs w:val="18"/>
        </w:rPr>
      </w:pPr>
      <w:r>
        <w:rPr>
          <w:rFonts w:ascii="Arial" w:eastAsia="Arial" w:hAnsi="Arial" w:cs="Arial"/>
          <w:i/>
          <w:sz w:val="18"/>
          <w:szCs w:val="18"/>
        </w:rPr>
        <w:t>Para mayor entendimiento, la igualdad hace referencia al derecho inherente de todos los seres humanos a ser reconocidos como iguales ante la ley sin discriminación por su género, la equidad toma en cuenta las condiciones de partida y las necesidades específicas y diferenciadas de las mujeres de forma que la igualdad de condiciones y oportunidades pueda ser efectiva y no androcéntrica y por último la paridad está encaminada a corregir la falta de representatividad de las mujeres en la esfera pública, sobre todo en la política.</w:t>
      </w:r>
    </w:p>
    <w:p w:rsidR="004D5221" w:rsidRDefault="004D5221">
      <w:pPr>
        <w:spacing w:line="360" w:lineRule="auto"/>
        <w:ind w:left="567" w:right="618"/>
        <w:jc w:val="both"/>
        <w:rPr>
          <w:rFonts w:ascii="Arial" w:eastAsia="Arial" w:hAnsi="Arial" w:cs="Arial"/>
          <w:i/>
          <w:sz w:val="18"/>
          <w:szCs w:val="18"/>
        </w:rPr>
      </w:pPr>
    </w:p>
    <w:p w:rsidR="004D5221" w:rsidRDefault="00DB28F2">
      <w:pPr>
        <w:spacing w:line="360" w:lineRule="auto"/>
        <w:ind w:left="567" w:right="618"/>
        <w:jc w:val="both"/>
        <w:rPr>
          <w:rFonts w:ascii="Arial" w:eastAsia="Arial" w:hAnsi="Arial" w:cs="Arial"/>
          <w:i/>
          <w:sz w:val="18"/>
          <w:szCs w:val="18"/>
        </w:rPr>
      </w:pPr>
      <w:r>
        <w:rPr>
          <w:rFonts w:ascii="Arial" w:eastAsia="Arial" w:hAnsi="Arial" w:cs="Arial"/>
          <w:i/>
          <w:sz w:val="18"/>
          <w:szCs w:val="18"/>
        </w:rPr>
        <w:t xml:space="preserve">Esta iniciativa se plantea para solucionar el problema de la falta del respeto a la paridad de género que se nos presentó en días anteriores en el municipio de </w:t>
      </w:r>
      <w:proofErr w:type="spellStart"/>
      <w:r>
        <w:rPr>
          <w:rFonts w:ascii="Arial" w:eastAsia="Arial" w:hAnsi="Arial" w:cs="Arial"/>
          <w:i/>
          <w:sz w:val="18"/>
          <w:szCs w:val="18"/>
        </w:rPr>
        <w:t>Kantunil</w:t>
      </w:r>
      <w:proofErr w:type="spellEnd"/>
      <w:r>
        <w:rPr>
          <w:rFonts w:ascii="Arial" w:eastAsia="Arial" w:hAnsi="Arial" w:cs="Arial"/>
          <w:i/>
          <w:sz w:val="18"/>
          <w:szCs w:val="18"/>
        </w:rPr>
        <w:t xml:space="preserve">, tomando como base el garantizar los principios propuestos en campaña y que deben continuar a lo largo del mandato de los tres años de los ayuntamientos. </w:t>
      </w:r>
    </w:p>
    <w:p w:rsidR="004D5221" w:rsidRDefault="004D5221">
      <w:pPr>
        <w:spacing w:line="360" w:lineRule="auto"/>
        <w:ind w:left="567" w:right="618"/>
        <w:jc w:val="both"/>
        <w:rPr>
          <w:rFonts w:ascii="Arial" w:eastAsia="Arial" w:hAnsi="Arial" w:cs="Arial"/>
          <w:i/>
          <w:sz w:val="18"/>
          <w:szCs w:val="18"/>
        </w:rPr>
      </w:pPr>
    </w:p>
    <w:p w:rsidR="004D5221" w:rsidRDefault="00DB28F2">
      <w:pPr>
        <w:spacing w:line="360" w:lineRule="auto"/>
        <w:ind w:left="567" w:right="618"/>
        <w:jc w:val="both"/>
        <w:rPr>
          <w:rFonts w:ascii="Arial" w:eastAsia="Arial" w:hAnsi="Arial" w:cs="Arial"/>
          <w:i/>
          <w:sz w:val="18"/>
          <w:szCs w:val="18"/>
        </w:rPr>
      </w:pPr>
      <w:r>
        <w:rPr>
          <w:rFonts w:ascii="Arial" w:eastAsia="Arial" w:hAnsi="Arial" w:cs="Arial"/>
          <w:i/>
          <w:sz w:val="18"/>
          <w:szCs w:val="18"/>
        </w:rPr>
        <w:t>Se deben dejar a un lado los prejuicios, estereotipos, ideologías e intereses personales, para poder crear una sociedad inclusiva, en la que exista una real democracia que considere a las mujeres.</w:t>
      </w:r>
    </w:p>
    <w:p w:rsidR="004D5221" w:rsidRDefault="004D5221">
      <w:pPr>
        <w:spacing w:line="360" w:lineRule="auto"/>
        <w:ind w:left="567" w:right="618"/>
        <w:jc w:val="both"/>
        <w:rPr>
          <w:rFonts w:ascii="Arial" w:eastAsia="Arial" w:hAnsi="Arial" w:cs="Arial"/>
          <w:i/>
          <w:sz w:val="18"/>
          <w:szCs w:val="18"/>
        </w:rPr>
      </w:pPr>
    </w:p>
    <w:p w:rsidR="004D5221" w:rsidRDefault="00DB28F2">
      <w:pPr>
        <w:spacing w:line="360" w:lineRule="auto"/>
        <w:ind w:left="567" w:right="618"/>
        <w:jc w:val="both"/>
        <w:rPr>
          <w:rFonts w:ascii="Arial" w:eastAsia="Arial" w:hAnsi="Arial" w:cs="Arial"/>
          <w:i/>
          <w:sz w:val="18"/>
          <w:szCs w:val="18"/>
        </w:rPr>
      </w:pPr>
      <w:r>
        <w:rPr>
          <w:rFonts w:ascii="Arial" w:eastAsia="Arial" w:hAnsi="Arial" w:cs="Arial"/>
          <w:i/>
          <w:sz w:val="18"/>
          <w:szCs w:val="18"/>
        </w:rPr>
        <w:t xml:space="preserve">Aunque nosotras hemos ganado espacios en cargos de elección popular, aún falta garantizar que exista una participación proporcional. El pasado uno de julio del dos mil dieciocho, celebrábamos el triunfo de veintinueve mujeres electas como alcaldesas, a poco más de un año, se nos ha restado una alcaldesa, me refiero al municipio de </w:t>
      </w:r>
      <w:proofErr w:type="spellStart"/>
      <w:r>
        <w:rPr>
          <w:rFonts w:ascii="Arial" w:eastAsia="Arial" w:hAnsi="Arial" w:cs="Arial"/>
          <w:i/>
          <w:sz w:val="18"/>
          <w:szCs w:val="18"/>
        </w:rPr>
        <w:t>Kantunil</w:t>
      </w:r>
      <w:proofErr w:type="spellEnd"/>
      <w:r>
        <w:rPr>
          <w:rFonts w:ascii="Arial" w:eastAsia="Arial" w:hAnsi="Arial" w:cs="Arial"/>
          <w:i/>
          <w:sz w:val="18"/>
          <w:szCs w:val="18"/>
        </w:rPr>
        <w:t xml:space="preserve"> que mencione al inicio de esta exposición de motivos, todo por la falta de respeto y garantía a la paridad e igual de género.</w:t>
      </w:r>
    </w:p>
    <w:p w:rsidR="004D5221" w:rsidRDefault="00DB28F2">
      <w:pPr>
        <w:spacing w:line="360" w:lineRule="auto"/>
        <w:ind w:left="567" w:right="618"/>
        <w:jc w:val="both"/>
        <w:rPr>
          <w:rFonts w:ascii="Arial" w:eastAsia="Arial" w:hAnsi="Arial" w:cs="Arial"/>
          <w:i/>
          <w:sz w:val="18"/>
          <w:szCs w:val="18"/>
        </w:rPr>
      </w:pPr>
      <w:r>
        <w:rPr>
          <w:rFonts w:ascii="Arial" w:eastAsia="Arial" w:hAnsi="Arial" w:cs="Arial"/>
          <w:i/>
          <w:sz w:val="18"/>
          <w:szCs w:val="18"/>
        </w:rPr>
        <w:t xml:space="preserve">Este problema se presenta cuando en sesión ordinaria de cabildo del Municipio de </w:t>
      </w:r>
      <w:proofErr w:type="spellStart"/>
      <w:r>
        <w:rPr>
          <w:rFonts w:ascii="Arial" w:eastAsia="Arial" w:hAnsi="Arial" w:cs="Arial"/>
          <w:i/>
          <w:sz w:val="18"/>
          <w:szCs w:val="18"/>
        </w:rPr>
        <w:t>Kantunil</w:t>
      </w:r>
      <w:proofErr w:type="spellEnd"/>
      <w:r>
        <w:rPr>
          <w:rFonts w:ascii="Arial" w:eastAsia="Arial" w:hAnsi="Arial" w:cs="Arial"/>
          <w:i/>
          <w:sz w:val="18"/>
          <w:szCs w:val="18"/>
        </w:rPr>
        <w:t>, las y los regidores, aplicaron el procedimiento que establece el artículo 64 H de la Ley de Gobiernos de los Municipios del Estado de Yucatán, el cual menciona que se procederá a nombrar por mayoría absoluta de votos un Presidente Municipal Sustituto de entre los integrantes del Cabildo.</w:t>
      </w:r>
    </w:p>
    <w:p w:rsidR="004D5221" w:rsidRDefault="00DB28F2">
      <w:pPr>
        <w:spacing w:line="360" w:lineRule="auto"/>
        <w:ind w:left="567" w:right="618"/>
        <w:jc w:val="both"/>
        <w:rPr>
          <w:rFonts w:ascii="Arial" w:eastAsia="Arial" w:hAnsi="Arial" w:cs="Arial"/>
          <w:i/>
          <w:sz w:val="18"/>
          <w:szCs w:val="18"/>
        </w:rPr>
      </w:pPr>
      <w:r>
        <w:rPr>
          <w:rFonts w:ascii="Arial" w:eastAsia="Arial" w:hAnsi="Arial" w:cs="Arial"/>
          <w:i/>
          <w:sz w:val="18"/>
          <w:szCs w:val="18"/>
        </w:rPr>
        <w:t xml:space="preserve">Como consecuencia de esta sesión de cabildo, la decisión tomada en </w:t>
      </w:r>
      <w:proofErr w:type="spellStart"/>
      <w:r>
        <w:rPr>
          <w:rFonts w:ascii="Arial" w:eastAsia="Arial" w:hAnsi="Arial" w:cs="Arial"/>
          <w:i/>
          <w:sz w:val="18"/>
          <w:szCs w:val="18"/>
        </w:rPr>
        <w:t>Kantunil</w:t>
      </w:r>
      <w:proofErr w:type="spellEnd"/>
      <w:r>
        <w:rPr>
          <w:rFonts w:ascii="Arial" w:eastAsia="Arial" w:hAnsi="Arial" w:cs="Arial"/>
          <w:i/>
          <w:sz w:val="18"/>
          <w:szCs w:val="18"/>
        </w:rPr>
        <w:t xml:space="preserve"> en pleno ejercicio de sus facultades y autonomía, se alteró el principio de paridad vertical en virtud de que la integración del cabildo quedo conformado por  un presidente municipal y un síndico, ambos hombres.</w:t>
      </w:r>
    </w:p>
    <w:p w:rsidR="004D5221" w:rsidRDefault="004D5221">
      <w:pPr>
        <w:spacing w:line="360" w:lineRule="auto"/>
        <w:ind w:left="567" w:right="618"/>
        <w:jc w:val="both"/>
        <w:rPr>
          <w:rFonts w:ascii="Arial" w:eastAsia="Arial" w:hAnsi="Arial" w:cs="Arial"/>
          <w:i/>
          <w:sz w:val="18"/>
          <w:szCs w:val="18"/>
        </w:rPr>
      </w:pPr>
    </w:p>
    <w:p w:rsidR="004D5221" w:rsidRDefault="00DB28F2">
      <w:pPr>
        <w:spacing w:line="360" w:lineRule="auto"/>
        <w:ind w:left="567" w:right="618"/>
        <w:jc w:val="both"/>
        <w:rPr>
          <w:rFonts w:ascii="Arial" w:eastAsia="Arial" w:hAnsi="Arial" w:cs="Arial"/>
          <w:i/>
          <w:sz w:val="18"/>
          <w:szCs w:val="18"/>
        </w:rPr>
      </w:pPr>
      <w:r>
        <w:rPr>
          <w:rFonts w:ascii="Arial" w:eastAsia="Arial" w:hAnsi="Arial" w:cs="Arial"/>
          <w:i/>
          <w:sz w:val="18"/>
          <w:szCs w:val="18"/>
        </w:rPr>
        <w:t>Lo más acertado debió ser que una mujer ocupe el cargo de Presidenta Municipal, ya que en todo momento se debió respetar el principio de paridad y verticalidad, además que fue una Alcaldesa la cual ocupaba ese cargo y que los habitantes de este municipio votaron porque fuera una mujer que los gobernara, apoyo la reprobación de la sociedad civil que se preocupa por la paridad sustantiva en el Estado, están en todo lo correcto y estos actos no se deben repetir en ningún otro municipio de Yucatán.</w:t>
      </w:r>
    </w:p>
    <w:p w:rsidR="004D5221" w:rsidRDefault="004D5221">
      <w:pPr>
        <w:spacing w:line="360" w:lineRule="auto"/>
        <w:ind w:left="567" w:right="618"/>
        <w:jc w:val="both"/>
        <w:rPr>
          <w:rFonts w:ascii="Arial" w:eastAsia="Arial" w:hAnsi="Arial" w:cs="Arial"/>
          <w:i/>
          <w:sz w:val="18"/>
          <w:szCs w:val="18"/>
        </w:rPr>
      </w:pPr>
    </w:p>
    <w:p w:rsidR="004D5221" w:rsidRDefault="00DB28F2">
      <w:pPr>
        <w:spacing w:line="360" w:lineRule="auto"/>
        <w:ind w:left="567" w:right="618"/>
        <w:jc w:val="both"/>
        <w:rPr>
          <w:rFonts w:ascii="Arial" w:eastAsia="Arial" w:hAnsi="Arial" w:cs="Arial"/>
          <w:i/>
          <w:sz w:val="18"/>
          <w:szCs w:val="18"/>
        </w:rPr>
      </w:pPr>
      <w:r>
        <w:rPr>
          <w:rFonts w:ascii="Arial" w:eastAsia="Arial" w:hAnsi="Arial" w:cs="Arial"/>
          <w:i/>
          <w:sz w:val="18"/>
          <w:szCs w:val="18"/>
        </w:rPr>
        <w:t xml:space="preserve">Nosotras las Yucatecas somos capaces de demostrar el gran valor y fuerza que tenemos para trabajar por nuestra sociedad, grandes mujeres de la historia de nuestro estado nos lo han demostrado, que la lucha incansable de esas mujeres no quede ahí, debemos seguir el ejemplo de Elvia Carrillo Puerto, Rosa Torre González,  Beatriz Peniche Barrera y Raquel </w:t>
      </w:r>
      <w:proofErr w:type="spellStart"/>
      <w:r>
        <w:rPr>
          <w:rFonts w:ascii="Arial" w:eastAsia="Arial" w:hAnsi="Arial" w:cs="Arial"/>
          <w:i/>
          <w:sz w:val="18"/>
          <w:szCs w:val="18"/>
        </w:rPr>
        <w:t>Dzib</w:t>
      </w:r>
      <w:proofErr w:type="spellEnd"/>
      <w:r>
        <w:rPr>
          <w:rFonts w:ascii="Arial" w:eastAsia="Arial" w:hAnsi="Arial" w:cs="Arial"/>
          <w:i/>
          <w:sz w:val="18"/>
          <w:szCs w:val="18"/>
        </w:rPr>
        <w:t xml:space="preserve"> </w:t>
      </w:r>
      <w:proofErr w:type="spellStart"/>
      <w:r>
        <w:rPr>
          <w:rFonts w:ascii="Arial" w:eastAsia="Arial" w:hAnsi="Arial" w:cs="Arial"/>
          <w:i/>
          <w:sz w:val="18"/>
          <w:szCs w:val="18"/>
        </w:rPr>
        <w:t>Cicero</w:t>
      </w:r>
      <w:proofErr w:type="spellEnd"/>
      <w:r>
        <w:rPr>
          <w:rFonts w:ascii="Arial" w:eastAsia="Arial" w:hAnsi="Arial" w:cs="Arial"/>
          <w:i/>
          <w:sz w:val="18"/>
          <w:szCs w:val="18"/>
        </w:rPr>
        <w:t>, que pese a las adversidades de la época supieron abrirse paso en la política, hoy estamos en otra época donde aún se ponderan prácticas de comienzos del siglo pasado, pero no dejemos que esto continúe, ya tenemos el poder y podemos terminar de cerrar esa brecha entre el machismo y la igualdad, el querer es poder y el poder es lograr los objetivos.</w:t>
      </w:r>
    </w:p>
    <w:p w:rsidR="004D5221" w:rsidRDefault="004D5221">
      <w:pPr>
        <w:spacing w:line="360" w:lineRule="auto"/>
        <w:ind w:left="567" w:right="618"/>
        <w:jc w:val="both"/>
        <w:rPr>
          <w:rFonts w:ascii="Arial" w:eastAsia="Arial" w:hAnsi="Arial" w:cs="Arial"/>
          <w:i/>
          <w:sz w:val="18"/>
          <w:szCs w:val="18"/>
        </w:rPr>
      </w:pPr>
    </w:p>
    <w:p w:rsidR="004D5221" w:rsidRDefault="00DB28F2">
      <w:pPr>
        <w:spacing w:line="360" w:lineRule="auto"/>
        <w:ind w:left="567" w:right="618"/>
        <w:jc w:val="both"/>
        <w:rPr>
          <w:rFonts w:ascii="Arial" w:eastAsia="Arial" w:hAnsi="Arial" w:cs="Arial"/>
          <w:i/>
          <w:sz w:val="18"/>
          <w:szCs w:val="18"/>
        </w:rPr>
      </w:pPr>
      <w:r>
        <w:rPr>
          <w:rFonts w:ascii="Arial" w:eastAsia="Arial" w:hAnsi="Arial" w:cs="Arial"/>
          <w:i/>
          <w:sz w:val="18"/>
          <w:szCs w:val="18"/>
        </w:rPr>
        <w:t>Debemos estar conscientes de que un estado que promueve la participación política de las mujeres, está enfocado al progreso, por tanto, para reducir la brecha de desigualdad en las administraciones públicas municipales se debe sensibilizar a las mujeres electas de sus derechos y obligaciones en las sesiones de cabildo a fin de evitar actos que generen violencia política en su contra, visibilizar las desigualdades al interior de la Administración Pública Municipal y armonizar reglamentos municipales con perspectiva de género y lenguaje incluyente.</w:t>
      </w:r>
    </w:p>
    <w:p w:rsidR="004D5221" w:rsidRDefault="004D5221">
      <w:pPr>
        <w:spacing w:line="360" w:lineRule="auto"/>
        <w:ind w:left="567" w:right="618"/>
        <w:jc w:val="both"/>
        <w:rPr>
          <w:rFonts w:ascii="Arial" w:eastAsia="Arial" w:hAnsi="Arial" w:cs="Arial"/>
          <w:i/>
          <w:sz w:val="18"/>
          <w:szCs w:val="18"/>
        </w:rPr>
      </w:pPr>
    </w:p>
    <w:p w:rsidR="004D5221" w:rsidRDefault="00DB28F2">
      <w:pPr>
        <w:spacing w:line="360" w:lineRule="auto"/>
        <w:ind w:left="567" w:right="618"/>
        <w:jc w:val="both"/>
        <w:rPr>
          <w:rFonts w:ascii="Arial" w:eastAsia="Arial" w:hAnsi="Arial" w:cs="Arial"/>
          <w:i/>
          <w:sz w:val="18"/>
          <w:szCs w:val="18"/>
        </w:rPr>
      </w:pPr>
      <w:r>
        <w:rPr>
          <w:rFonts w:ascii="Arial" w:eastAsia="Arial" w:hAnsi="Arial" w:cs="Arial"/>
          <w:i/>
          <w:sz w:val="18"/>
          <w:szCs w:val="18"/>
        </w:rPr>
        <w:t>Gobiernos municipales comprométanse a garantizar la participación, inclusión y capacitación de nuestras  mujeres en todos los ámbitos, es nuestra responsabilidad garantizar sus derechos.</w:t>
      </w:r>
    </w:p>
    <w:p w:rsidR="004D5221" w:rsidRDefault="004D5221">
      <w:pPr>
        <w:spacing w:line="360" w:lineRule="auto"/>
        <w:ind w:left="567" w:right="618"/>
        <w:jc w:val="both"/>
        <w:rPr>
          <w:rFonts w:ascii="Arial" w:eastAsia="Arial" w:hAnsi="Arial" w:cs="Arial"/>
          <w:i/>
          <w:sz w:val="18"/>
          <w:szCs w:val="18"/>
        </w:rPr>
      </w:pPr>
    </w:p>
    <w:p w:rsidR="004D5221" w:rsidRDefault="00DB28F2">
      <w:pPr>
        <w:spacing w:line="360" w:lineRule="auto"/>
        <w:ind w:left="567" w:right="618"/>
        <w:jc w:val="both"/>
        <w:rPr>
          <w:rFonts w:ascii="Arial" w:eastAsia="Arial" w:hAnsi="Arial" w:cs="Arial"/>
          <w:i/>
          <w:sz w:val="18"/>
          <w:szCs w:val="18"/>
        </w:rPr>
      </w:pPr>
      <w:r>
        <w:rPr>
          <w:rFonts w:ascii="Arial" w:eastAsia="Arial" w:hAnsi="Arial" w:cs="Arial"/>
          <w:i/>
          <w:sz w:val="18"/>
          <w:szCs w:val="18"/>
        </w:rPr>
        <w:t>Es por ello que con esta iniciativa desde el Poder Legislativo del Estado queremos sentar la base principal, para respetar y garantizar la paridad de género, en la cual prevalezca una conformación del cabildo de una forma equilibrada y equitativa entre mujeres y hombres de manera alternada, es decir si un género ocupa el cargo de Síndico Municipal, entonces, otro género distinto a ese ocupara el cargo de Presidente sustituto, para el caso de que el Presidente electo sea retirado de su cargo por cualquiera de las razones que contempla la ley.</w:t>
      </w:r>
    </w:p>
    <w:p w:rsidR="004D5221" w:rsidRDefault="004D5221">
      <w:pPr>
        <w:spacing w:line="360" w:lineRule="auto"/>
        <w:ind w:left="567" w:right="618"/>
        <w:jc w:val="both"/>
        <w:rPr>
          <w:rFonts w:ascii="Arial" w:eastAsia="Arial" w:hAnsi="Arial" w:cs="Arial"/>
          <w:i/>
          <w:sz w:val="18"/>
          <w:szCs w:val="18"/>
        </w:rPr>
      </w:pPr>
    </w:p>
    <w:p w:rsidR="004D5221" w:rsidRDefault="00DB28F2">
      <w:pPr>
        <w:spacing w:line="360" w:lineRule="auto"/>
        <w:ind w:left="567" w:right="618"/>
        <w:jc w:val="both"/>
        <w:rPr>
          <w:rFonts w:ascii="Arial" w:eastAsia="Arial" w:hAnsi="Arial" w:cs="Arial"/>
          <w:i/>
          <w:sz w:val="18"/>
          <w:szCs w:val="18"/>
        </w:rPr>
      </w:pPr>
      <w:r>
        <w:rPr>
          <w:rFonts w:ascii="Arial" w:eastAsia="Arial" w:hAnsi="Arial" w:cs="Arial"/>
          <w:i/>
          <w:sz w:val="18"/>
          <w:szCs w:val="18"/>
        </w:rPr>
        <w:t>Entonces al aumentar este precepto a la ley, el cual es el de verticalidad, estaremos garantizando una alternación entre géneros al interior de la conformación de los cabildos de cada ayuntamiento, es decir siguiendo la misma hipostasis del principio de verticalidad utilizado durante el proceso electoral, es así que estaremos garantizando el máximo respeto a este orden y estaremos evitando que imperé el patriarcado.</w:t>
      </w:r>
    </w:p>
    <w:p w:rsidR="004D5221" w:rsidRDefault="004D5221">
      <w:pPr>
        <w:spacing w:line="360" w:lineRule="auto"/>
        <w:ind w:left="567" w:right="618"/>
        <w:jc w:val="both"/>
        <w:rPr>
          <w:rFonts w:ascii="Arial" w:eastAsia="Arial" w:hAnsi="Arial" w:cs="Arial"/>
          <w:i/>
          <w:sz w:val="18"/>
          <w:szCs w:val="18"/>
        </w:rPr>
      </w:pPr>
    </w:p>
    <w:p w:rsidR="004D5221" w:rsidRDefault="00DB28F2">
      <w:pPr>
        <w:spacing w:line="360" w:lineRule="auto"/>
        <w:ind w:left="567" w:right="618"/>
        <w:jc w:val="both"/>
        <w:rPr>
          <w:rFonts w:ascii="Arial" w:eastAsia="Arial" w:hAnsi="Arial" w:cs="Arial"/>
          <w:i/>
          <w:sz w:val="18"/>
          <w:szCs w:val="18"/>
        </w:rPr>
      </w:pPr>
      <w:r>
        <w:rPr>
          <w:rFonts w:ascii="Arial" w:eastAsia="Arial" w:hAnsi="Arial" w:cs="Arial"/>
          <w:i/>
          <w:sz w:val="18"/>
          <w:szCs w:val="18"/>
        </w:rPr>
        <w:t>Las mujeres nos seguimos enfrentando a dos tipos de obstáculos a la hora de participar en la vida política, por un lado las barreras estructurales creadas por leyes y por otro la inercia de instituciones, las cuales deben ser derribadas; ya se dieron grandes pasos, sigamos dando aún más, la lucha sigue y no debemos parar.</w:t>
      </w:r>
    </w:p>
    <w:p w:rsidR="004D5221" w:rsidRDefault="004D5221">
      <w:pPr>
        <w:spacing w:line="360" w:lineRule="auto"/>
        <w:ind w:left="567" w:right="618"/>
        <w:jc w:val="both"/>
        <w:rPr>
          <w:rFonts w:ascii="Arial" w:eastAsia="Arial" w:hAnsi="Arial" w:cs="Arial"/>
          <w:i/>
          <w:sz w:val="18"/>
          <w:szCs w:val="18"/>
        </w:rPr>
      </w:pPr>
    </w:p>
    <w:p w:rsidR="004D5221" w:rsidRDefault="00DB28F2">
      <w:pPr>
        <w:spacing w:line="360" w:lineRule="auto"/>
        <w:ind w:left="10" w:right="62" w:firstLine="698"/>
        <w:jc w:val="both"/>
        <w:rPr>
          <w:rFonts w:ascii="Arial" w:eastAsia="Arial" w:hAnsi="Arial" w:cs="Arial"/>
        </w:rPr>
      </w:pPr>
      <w:bookmarkStart w:id="0" w:name="_gjdgxs" w:colFirst="0" w:colLast="0"/>
      <w:bookmarkEnd w:id="0"/>
      <w:r>
        <w:rPr>
          <w:rFonts w:ascii="Arial" w:eastAsia="Arial" w:hAnsi="Arial" w:cs="Arial"/>
          <w:b/>
        </w:rPr>
        <w:t xml:space="preserve">QUINTO.- </w:t>
      </w:r>
      <w:r>
        <w:rPr>
          <w:rFonts w:ascii="Arial" w:eastAsia="Arial" w:hAnsi="Arial" w:cs="Arial"/>
        </w:rPr>
        <w:t>Como se ha mencionado con anterioridad, en sesión ordinaria del Pleno de este H. Congreso de fecha 12 de febrero del año 2020, se turnó la referida iniciativa a esta Comisión Permanente de Puntos Constitucionales y Gobernación, misma que fue distribuida en fecha 29 de octubre del presente año a los integrantes de la misma para su análisis, estudio y dictamen respectivo.</w:t>
      </w:r>
    </w:p>
    <w:p w:rsidR="004D5221" w:rsidRDefault="004D5221">
      <w:pPr>
        <w:spacing w:line="360" w:lineRule="auto"/>
        <w:ind w:left="10" w:right="62" w:hanging="11"/>
        <w:jc w:val="both"/>
        <w:rPr>
          <w:rFonts w:ascii="Arial" w:eastAsia="Arial" w:hAnsi="Arial" w:cs="Arial"/>
        </w:rPr>
      </w:pPr>
    </w:p>
    <w:p w:rsidR="004D5221" w:rsidRDefault="00DB28F2">
      <w:pPr>
        <w:spacing w:line="360" w:lineRule="auto"/>
        <w:ind w:left="10" w:right="62" w:firstLine="709"/>
        <w:jc w:val="both"/>
        <w:rPr>
          <w:rFonts w:ascii="Arial" w:eastAsia="Arial" w:hAnsi="Arial" w:cs="Arial"/>
        </w:rPr>
      </w:pPr>
      <w:r>
        <w:rPr>
          <w:rFonts w:ascii="Arial" w:eastAsia="Arial" w:hAnsi="Arial" w:cs="Arial"/>
        </w:rPr>
        <w:t>Ahora bien, con base en los antecedentes antes mencionados, los y las diputados integrantes de este órgano legislativo dictaminador, realizamos las siguientes,</w:t>
      </w:r>
    </w:p>
    <w:p w:rsidR="004D5221" w:rsidRDefault="004D5221">
      <w:pPr>
        <w:spacing w:line="360" w:lineRule="auto"/>
        <w:ind w:left="10" w:right="62" w:firstLine="709"/>
        <w:jc w:val="both"/>
        <w:rPr>
          <w:rFonts w:ascii="Arial" w:eastAsia="Arial" w:hAnsi="Arial" w:cs="Arial"/>
        </w:rPr>
      </w:pPr>
    </w:p>
    <w:p w:rsidR="004D5221" w:rsidRDefault="00DB28F2">
      <w:pPr>
        <w:spacing w:line="360" w:lineRule="auto"/>
        <w:ind w:left="10" w:right="62"/>
        <w:jc w:val="center"/>
        <w:rPr>
          <w:rFonts w:ascii="Arial" w:eastAsia="Arial" w:hAnsi="Arial" w:cs="Arial"/>
          <w:b/>
        </w:rPr>
      </w:pPr>
      <w:r>
        <w:rPr>
          <w:rFonts w:ascii="Arial" w:eastAsia="Arial" w:hAnsi="Arial" w:cs="Arial"/>
          <w:b/>
        </w:rPr>
        <w:t>C O N S I D E R A C I O N E S:</w:t>
      </w:r>
    </w:p>
    <w:p w:rsidR="004D5221" w:rsidRDefault="004D5221">
      <w:pPr>
        <w:ind w:left="10" w:right="62"/>
        <w:jc w:val="both"/>
        <w:rPr>
          <w:rFonts w:ascii="Arial" w:eastAsia="Arial" w:hAnsi="Arial" w:cs="Arial"/>
          <w:b/>
        </w:rPr>
      </w:pPr>
    </w:p>
    <w:p w:rsidR="004D5221" w:rsidRDefault="00DB28F2">
      <w:pPr>
        <w:spacing w:line="360" w:lineRule="auto"/>
        <w:ind w:left="10" w:right="62" w:firstLine="698"/>
        <w:jc w:val="both"/>
        <w:rPr>
          <w:rFonts w:ascii="Arial" w:eastAsia="Arial" w:hAnsi="Arial" w:cs="Arial"/>
        </w:rPr>
      </w:pPr>
      <w:r>
        <w:rPr>
          <w:rFonts w:ascii="Arial" w:eastAsia="Arial" w:hAnsi="Arial" w:cs="Arial"/>
          <w:b/>
        </w:rPr>
        <w:t xml:space="preserve">PRIMERA.- </w:t>
      </w:r>
      <w:r>
        <w:rPr>
          <w:rFonts w:ascii="Arial" w:eastAsia="Arial" w:hAnsi="Arial" w:cs="Arial"/>
        </w:rPr>
        <w:t>La iniciativa presentada tiene sustento normativo en lo dispuesto por los artículos 35 fracción I de la Constitución Política, y 16 de la Ley de Gobierno del Poder Legislativo del Estado de Yucatán, que facultan a las y los diputados para poder iniciar leyes o decretos.</w:t>
      </w:r>
    </w:p>
    <w:p w:rsidR="004D5221" w:rsidRDefault="004D5221">
      <w:pPr>
        <w:spacing w:line="360" w:lineRule="auto"/>
        <w:ind w:left="10" w:right="62"/>
        <w:jc w:val="both"/>
        <w:rPr>
          <w:rFonts w:ascii="Arial" w:eastAsia="Arial" w:hAnsi="Arial" w:cs="Arial"/>
        </w:rPr>
      </w:pPr>
    </w:p>
    <w:p w:rsidR="004D5221" w:rsidRDefault="00DB28F2">
      <w:pPr>
        <w:spacing w:line="360" w:lineRule="auto"/>
        <w:ind w:left="10" w:right="62" w:firstLine="708"/>
        <w:jc w:val="both"/>
        <w:rPr>
          <w:rFonts w:ascii="Arial" w:eastAsia="Arial" w:hAnsi="Arial" w:cs="Arial"/>
        </w:rPr>
      </w:pPr>
      <w:r>
        <w:rPr>
          <w:rFonts w:ascii="Arial" w:eastAsia="Arial" w:hAnsi="Arial" w:cs="Arial"/>
        </w:rPr>
        <w:t>De igual forma, con fundamento en el artículo 43 fracción I inciso b) de la Ley de Gobierno del Poder Legislativo del Estado de Yucatán, esta Comisión Permanente de Puntos Constitucionales y Gobernación tiene competencia para estudiar, analizar y dictaminar sobre el tema propuesto en la iniciativa, ya que versa sobre cuestiones que se refiere a hechos de naturaleza administrativa de los ayuntamientos.</w:t>
      </w:r>
    </w:p>
    <w:p w:rsidR="004D5221" w:rsidRDefault="004D5221">
      <w:pPr>
        <w:spacing w:line="360" w:lineRule="auto"/>
        <w:ind w:left="10" w:right="62" w:firstLine="708"/>
        <w:jc w:val="both"/>
        <w:rPr>
          <w:rFonts w:ascii="Arial" w:eastAsia="Arial" w:hAnsi="Arial" w:cs="Arial"/>
        </w:rPr>
      </w:pPr>
    </w:p>
    <w:tbl>
      <w:tblPr>
        <w:tblStyle w:val="a"/>
        <w:tblW w:w="8840" w:type="dxa"/>
        <w:jc w:val="center"/>
        <w:tblInd w:w="0" w:type="dxa"/>
        <w:tblLayout w:type="fixed"/>
        <w:tblLook w:val="0400" w:firstRow="0" w:lastRow="0" w:firstColumn="0" w:lastColumn="0" w:noHBand="0" w:noVBand="1"/>
      </w:tblPr>
      <w:tblGrid>
        <w:gridCol w:w="8840"/>
      </w:tblGrid>
      <w:tr w:rsidR="004D5221">
        <w:trPr>
          <w:jc w:val="center"/>
        </w:trPr>
        <w:tc>
          <w:tcPr>
            <w:tcW w:w="8840" w:type="dxa"/>
            <w:vAlign w:val="center"/>
          </w:tcPr>
          <w:p w:rsidR="004D5221" w:rsidRDefault="00DB28F2">
            <w:pPr>
              <w:shd w:val="clear" w:color="auto" w:fill="FFFFFF"/>
              <w:spacing w:after="280" w:line="360" w:lineRule="auto"/>
              <w:ind w:firstLine="708"/>
              <w:jc w:val="both"/>
              <w:rPr>
                <w:rFonts w:ascii="Arial" w:eastAsia="Arial" w:hAnsi="Arial" w:cs="Arial"/>
              </w:rPr>
            </w:pPr>
            <w:r>
              <w:rPr>
                <w:rFonts w:ascii="Arial" w:eastAsia="Arial" w:hAnsi="Arial" w:cs="Arial"/>
                <w:b/>
              </w:rPr>
              <w:t>SEGUNDA.-</w:t>
            </w:r>
            <w:r>
              <w:rPr>
                <w:rFonts w:ascii="Arial" w:eastAsia="Arial" w:hAnsi="Arial" w:cs="Arial"/>
              </w:rPr>
              <w:t xml:space="preserve"> En cumplimiento a lo dispuesto por el artículo 1, párrafo tercero, de la Constitución Federal, el cual dispone que: "Todas las autoridades, en el ámbito de sus competencias, tienen la obligación de promover, respetar, proteger y garantizar los derechos humanos de conformidad con los principios de universalidad, interdependencia, indivisibilidad y progresividad" se fundamenta la presente iniciativa de ley que tiene por finalidad reformar el artículo 64-H de la Ley de Gobierno de los Municipios del Estado de Yucatán, a fin de garantizar el derecho de igualdad entre las mujeres y los hombres en el ámbito político de nuestro Estado. </w:t>
            </w:r>
          </w:p>
          <w:p w:rsidR="004D5221" w:rsidRDefault="00DB28F2">
            <w:pPr>
              <w:shd w:val="clear" w:color="auto" w:fill="FFFFFF"/>
              <w:spacing w:before="280" w:after="280" w:line="360" w:lineRule="auto"/>
              <w:ind w:firstLine="708"/>
              <w:jc w:val="both"/>
              <w:rPr>
                <w:rFonts w:ascii="Arial" w:eastAsia="Arial" w:hAnsi="Arial" w:cs="Arial"/>
              </w:rPr>
            </w:pPr>
            <w:r>
              <w:rPr>
                <w:rFonts w:ascii="Arial" w:eastAsia="Arial" w:hAnsi="Arial" w:cs="Arial"/>
              </w:rPr>
              <w:t>La desigualdad entre la mujer y el hombre es histórica y el camino al acceso de las mujeres a puestos de decisión y desde luego a puestos de elección popular ha sido, por decir lo menos, largo y tortuoso. Por lo anterior, se han ido creando diversas acciones afirmativas con el objetivo de adoptar medidas de carácter temporal, correctivo, compensatorio y/o de promoción, encaminadas a acelerar la igualdad sustantiva entre ambos sexos.</w:t>
            </w:r>
          </w:p>
          <w:p w:rsidR="004D5221" w:rsidRDefault="00DB28F2">
            <w:pPr>
              <w:shd w:val="clear" w:color="auto" w:fill="FFFFFF"/>
              <w:spacing w:before="280" w:line="360" w:lineRule="auto"/>
              <w:ind w:firstLine="708"/>
              <w:jc w:val="both"/>
              <w:rPr>
                <w:rFonts w:ascii="Arial" w:eastAsia="Arial" w:hAnsi="Arial" w:cs="Arial"/>
              </w:rPr>
            </w:pPr>
            <w:r>
              <w:rPr>
                <w:rFonts w:ascii="Arial" w:eastAsia="Arial" w:hAnsi="Arial" w:cs="Arial"/>
              </w:rPr>
              <w:t>En este sentido, cabe señalar que la paridad de género es el principio que se utiliza para garantizar la igualdad entre hombres y mujeres en el acceso a puestos de representación política. Es un criterio estipulado en la ley para asegurar la participación igualitaria en la definición de candidaturas. Asimismo se prevé en la Constitución que los partidos políticos promoverán y garantizarán la paridad entre los géneros en la integración y postulación de candidatos a los cargos de elección popular para la integración del Congreso de la Unión y los Congresos de los Estados.</w:t>
            </w:r>
          </w:p>
        </w:tc>
      </w:tr>
    </w:tbl>
    <w:p w:rsidR="004D5221" w:rsidRDefault="00DB28F2">
      <w:pPr>
        <w:shd w:val="clear" w:color="auto" w:fill="FFFFFF"/>
        <w:spacing w:before="280" w:after="280" w:line="360" w:lineRule="auto"/>
        <w:ind w:firstLine="708"/>
        <w:jc w:val="both"/>
        <w:rPr>
          <w:rFonts w:ascii="Arial" w:eastAsia="Arial" w:hAnsi="Arial" w:cs="Arial"/>
        </w:rPr>
      </w:pPr>
      <w:r>
        <w:rPr>
          <w:rFonts w:ascii="Arial" w:eastAsia="Arial" w:hAnsi="Arial" w:cs="Arial"/>
        </w:rPr>
        <w:t xml:space="preserve">En este tenor, es importante destacar los antecedentes en materia de paridad de género que se han dado en nuestro país, de gran relevancia como fue en la época entre el 19 de junio y el 2 de julio de 1975, donde se llevó a cabo la Primera Conferencia Mundial sobre la Mujer, la cual dio paso a una serie de medidas internacionales para promover la igualdad sustantiva entre los géneros. Es así que en el año 1979, fue adoptada por la Asamblea General de las Naciones Unidas la </w:t>
      </w:r>
      <w:r>
        <w:rPr>
          <w:rFonts w:ascii="Arial" w:eastAsia="Arial" w:hAnsi="Arial" w:cs="Arial"/>
          <w:b/>
          <w:i/>
        </w:rPr>
        <w:t>Convención sobre la Eliminación de Todas las Formas de Discriminación contra la Mujer (CEDAW)</w:t>
      </w:r>
      <w:r>
        <w:rPr>
          <w:rFonts w:ascii="Arial" w:eastAsia="Arial" w:hAnsi="Arial" w:cs="Arial"/>
        </w:rPr>
        <w:t>, la cual fue ratificada por nuestro país el 23 de marzo de 1981. Dicha convención establece que los Estados parte tomarán todas las medidas apropiadas para eliminar la discriminación contra la mujer en la vida política y pública del país y, en particular, garantizando, en igualdad de condiciones con los hombres el derecho a votar en todas las elecciones y referéndums públicos y ser elegibles para todos los organismos cuyos miembros sean objeto de elecciones públicas, participar en la formulación de las políticas gubernamentales y en la ejecución de éstas, y ocupar cargos públicos y ejercer todas las funciones públicas en todos los planos gubernamentales, así como participar en organizaciones y asociaciones no gubernamentales que se ocupen de la vida pública y política del país .</w:t>
      </w:r>
    </w:p>
    <w:p w:rsidR="004D5221" w:rsidRDefault="00DB28F2">
      <w:pPr>
        <w:shd w:val="clear" w:color="auto" w:fill="FFFFFF"/>
        <w:spacing w:before="280" w:after="280" w:line="360" w:lineRule="auto"/>
        <w:ind w:firstLine="708"/>
        <w:jc w:val="both"/>
        <w:rPr>
          <w:rFonts w:ascii="Arial" w:eastAsia="Arial" w:hAnsi="Arial" w:cs="Arial"/>
        </w:rPr>
      </w:pPr>
      <w:r>
        <w:rPr>
          <w:rFonts w:ascii="Arial" w:eastAsia="Arial" w:hAnsi="Arial" w:cs="Arial"/>
        </w:rPr>
        <w:t xml:space="preserve">En el mismo sentido, respecto a la normatividad que rige en nuestro país, podemos señalar las disposiciones contenidas en la </w:t>
      </w:r>
      <w:r>
        <w:rPr>
          <w:rFonts w:ascii="Arial" w:eastAsia="Arial" w:hAnsi="Arial" w:cs="Arial"/>
          <w:b/>
          <w:i/>
        </w:rPr>
        <w:t>Constitución Política de los Estados Unidos Mexicanos</w:t>
      </w:r>
      <w:r>
        <w:rPr>
          <w:rFonts w:ascii="Arial" w:eastAsia="Arial" w:hAnsi="Arial" w:cs="Arial"/>
        </w:rPr>
        <w:t xml:space="preserve">, artículos 1°, último párrafo, 4°, 34, 35, fracciones I, II y III, 36, fracción III y 42, fracción I; </w:t>
      </w:r>
      <w:r>
        <w:rPr>
          <w:rFonts w:ascii="Arial" w:eastAsia="Arial" w:hAnsi="Arial" w:cs="Arial"/>
          <w:b/>
          <w:i/>
        </w:rPr>
        <w:t>Declaración Universal de los Derechos Humanos</w:t>
      </w:r>
      <w:r>
        <w:rPr>
          <w:rFonts w:ascii="Arial" w:eastAsia="Arial" w:hAnsi="Arial" w:cs="Arial"/>
        </w:rPr>
        <w:t xml:space="preserve">, artículos 1, 2, párrafo 1, y 7; </w:t>
      </w:r>
      <w:r>
        <w:rPr>
          <w:rFonts w:ascii="Arial" w:eastAsia="Arial" w:hAnsi="Arial" w:cs="Arial"/>
          <w:b/>
          <w:i/>
        </w:rPr>
        <w:t>Pacto Internacional de Derechos Civiles y Políticos</w:t>
      </w:r>
      <w:r>
        <w:rPr>
          <w:rFonts w:ascii="Arial" w:eastAsia="Arial" w:hAnsi="Arial" w:cs="Arial"/>
        </w:rPr>
        <w:t xml:space="preserve">, artículos 3 y 25; </w:t>
      </w:r>
      <w:r>
        <w:rPr>
          <w:rFonts w:ascii="Arial" w:eastAsia="Arial" w:hAnsi="Arial" w:cs="Arial"/>
          <w:b/>
          <w:i/>
        </w:rPr>
        <w:t>Convención sobre los Derechos Políticos de la Mujer</w:t>
      </w:r>
      <w:r>
        <w:rPr>
          <w:rFonts w:ascii="Arial" w:eastAsia="Arial" w:hAnsi="Arial" w:cs="Arial"/>
        </w:rPr>
        <w:t xml:space="preserve">, artículos I, II y III; </w:t>
      </w:r>
      <w:r>
        <w:rPr>
          <w:rFonts w:ascii="Arial" w:eastAsia="Arial" w:hAnsi="Arial" w:cs="Arial"/>
          <w:b/>
          <w:i/>
        </w:rPr>
        <w:t>Convención sobre la Eliminación de todas formas de discriminación contra las mujeres</w:t>
      </w:r>
      <w:r>
        <w:rPr>
          <w:rFonts w:ascii="Arial" w:eastAsia="Arial" w:hAnsi="Arial" w:cs="Arial"/>
        </w:rPr>
        <w:t xml:space="preserve">, artículos 7, 8 y 15; </w:t>
      </w:r>
      <w:r>
        <w:rPr>
          <w:rFonts w:ascii="Arial" w:eastAsia="Arial" w:hAnsi="Arial" w:cs="Arial"/>
          <w:b/>
          <w:i/>
        </w:rPr>
        <w:t>Convención Americana de Derechos Humanos</w:t>
      </w:r>
      <w:r>
        <w:rPr>
          <w:rFonts w:ascii="Arial" w:eastAsia="Arial" w:hAnsi="Arial" w:cs="Arial"/>
        </w:rPr>
        <w:t xml:space="preserve">, artículos 23 y 24; </w:t>
      </w:r>
      <w:r>
        <w:rPr>
          <w:rFonts w:ascii="Arial" w:eastAsia="Arial" w:hAnsi="Arial" w:cs="Arial"/>
          <w:b/>
          <w:i/>
        </w:rPr>
        <w:t>Convención Interamericana sobre Concesión de los Derechos Políticos a la Mujer</w:t>
      </w:r>
      <w:r>
        <w:rPr>
          <w:rFonts w:ascii="Arial" w:eastAsia="Arial" w:hAnsi="Arial" w:cs="Arial"/>
        </w:rPr>
        <w:t xml:space="preserve">, artículo 1; y </w:t>
      </w:r>
      <w:r>
        <w:rPr>
          <w:rFonts w:ascii="Arial" w:eastAsia="Arial" w:hAnsi="Arial" w:cs="Arial"/>
          <w:b/>
          <w:i/>
        </w:rPr>
        <w:t>la Convención Interamericana Para Prevenir, Sancionar y Erradicar la Violencia Contra la Mujer</w:t>
      </w:r>
      <w:r>
        <w:rPr>
          <w:rFonts w:ascii="Arial" w:eastAsia="Arial" w:hAnsi="Arial" w:cs="Arial"/>
        </w:rPr>
        <w:t>, artículos 4, incisos f y j, y 5, reiteran el compromiso y la obligación que tiene cada estado o país de garantizar los mismos derechos para la mujer y el hombre ante la ley, para participar en el gobierno de su país, para elegir a los representantes de elección popular y sus gobernantes, así como también para ser candidatos a un cargo de elección popular en las mismas condiciones, propósito que persigue la presente iniciativa de ley en análisis.</w:t>
      </w:r>
    </w:p>
    <w:p w:rsidR="004D5221" w:rsidRDefault="00DB28F2">
      <w:pPr>
        <w:shd w:val="clear" w:color="auto" w:fill="FFFFFF"/>
        <w:spacing w:before="280" w:after="280" w:line="360" w:lineRule="auto"/>
        <w:ind w:firstLine="708"/>
        <w:jc w:val="both"/>
        <w:rPr>
          <w:rFonts w:ascii="Arial" w:eastAsia="Arial" w:hAnsi="Arial" w:cs="Arial"/>
        </w:rPr>
      </w:pPr>
      <w:r>
        <w:rPr>
          <w:rFonts w:ascii="Arial" w:eastAsia="Arial" w:hAnsi="Arial" w:cs="Arial"/>
        </w:rPr>
        <w:t xml:space="preserve">Asimismo, el </w:t>
      </w:r>
      <w:r>
        <w:rPr>
          <w:rFonts w:ascii="Arial" w:eastAsia="Arial" w:hAnsi="Arial" w:cs="Arial"/>
          <w:b/>
          <w:i/>
        </w:rPr>
        <w:t>Comité para la Eliminación de la Discriminación contra la Mujer</w:t>
      </w:r>
      <w:r>
        <w:rPr>
          <w:rFonts w:ascii="Arial" w:eastAsia="Arial" w:hAnsi="Arial" w:cs="Arial"/>
          <w:i/>
        </w:rPr>
        <w:t xml:space="preserve"> </w:t>
      </w:r>
      <w:r>
        <w:rPr>
          <w:rFonts w:ascii="Arial" w:eastAsia="Arial" w:hAnsi="Arial" w:cs="Arial"/>
        </w:rPr>
        <w:t>que supervisa la aplicación de la Convención, ha formulado diversas recomendaciones sobre hechos que afectan a las mujeres y ha exhortado a los Estados partes a redoblar esfuerzos para que los derechos de las mujeres en el mundo sean respetados.</w:t>
      </w:r>
    </w:p>
    <w:p w:rsidR="004D5221" w:rsidRDefault="00DB28F2">
      <w:pPr>
        <w:shd w:val="clear" w:color="auto" w:fill="FFFFFF"/>
        <w:spacing w:before="280" w:after="280" w:line="360" w:lineRule="auto"/>
        <w:ind w:firstLine="708"/>
        <w:jc w:val="both"/>
        <w:rPr>
          <w:rFonts w:ascii="Arial" w:eastAsia="Arial" w:hAnsi="Arial" w:cs="Arial"/>
        </w:rPr>
      </w:pPr>
      <w:r>
        <w:rPr>
          <w:rFonts w:ascii="Arial" w:eastAsia="Arial" w:hAnsi="Arial" w:cs="Arial"/>
        </w:rPr>
        <w:t xml:space="preserve">Un ejemplo de lo anterior, se observó en el periodo de sesiones de 1989 del comité ya señalado, en el cual derivó la </w:t>
      </w:r>
      <w:r>
        <w:rPr>
          <w:rFonts w:ascii="Arial" w:eastAsia="Arial" w:hAnsi="Arial" w:cs="Arial"/>
          <w:b/>
          <w:i/>
        </w:rPr>
        <w:t>recomendación general No. 12</w:t>
      </w:r>
      <w:r>
        <w:rPr>
          <w:rFonts w:ascii="Arial" w:eastAsia="Arial" w:hAnsi="Arial" w:cs="Arial"/>
          <w:vertAlign w:val="superscript"/>
        </w:rPr>
        <w:footnoteReference w:id="1"/>
      </w:r>
      <w:r>
        <w:rPr>
          <w:rFonts w:ascii="Arial" w:eastAsia="Arial" w:hAnsi="Arial" w:cs="Arial"/>
        </w:rPr>
        <w:t>,  en donde se debatió acerca de las altas tasas de violencia contra las mujeres y se solicitó a todos los países que proporcionaran información al respecto. Otro caso similar, es el desplegado en la recomendación  No. 23</w:t>
      </w:r>
      <w:r>
        <w:rPr>
          <w:rFonts w:ascii="Arial" w:eastAsia="Arial" w:hAnsi="Arial" w:cs="Arial"/>
          <w:vertAlign w:val="superscript"/>
        </w:rPr>
        <w:footnoteReference w:id="2"/>
      </w:r>
      <w:r>
        <w:rPr>
          <w:rFonts w:ascii="Arial" w:eastAsia="Arial" w:hAnsi="Arial" w:cs="Arial"/>
        </w:rPr>
        <w:t xml:space="preserve"> del mismo comité donde se determinó que los Estados partes tomarían las medidas apropiadas para eliminar la discriminación contra la mujer en la vida política y pública del país y, en particular, garantizar a las mujeres, en igualdad de condiciones con los hombres, el derecho de  votar en todas las elecciones y ser elegibles en los cargos de elección popular.</w:t>
      </w:r>
    </w:p>
    <w:p w:rsidR="004D5221" w:rsidRDefault="00DB28F2">
      <w:pPr>
        <w:shd w:val="clear" w:color="auto" w:fill="FFFFFF"/>
        <w:spacing w:before="280" w:after="280" w:line="360" w:lineRule="auto"/>
        <w:ind w:firstLine="708"/>
        <w:jc w:val="both"/>
        <w:rPr>
          <w:rFonts w:ascii="Arial" w:eastAsia="Arial" w:hAnsi="Arial" w:cs="Arial"/>
          <w:color w:val="000000"/>
        </w:rPr>
      </w:pPr>
      <w:r>
        <w:rPr>
          <w:rFonts w:ascii="Arial" w:eastAsia="Arial" w:hAnsi="Arial" w:cs="Arial"/>
          <w:b/>
        </w:rPr>
        <w:t>TERCERA.-</w:t>
      </w:r>
      <w:r>
        <w:rPr>
          <w:rFonts w:ascii="Arial" w:eastAsia="Arial" w:hAnsi="Arial" w:cs="Arial"/>
        </w:rPr>
        <w:t xml:space="preserve"> </w:t>
      </w:r>
      <w:r>
        <w:rPr>
          <w:rFonts w:ascii="Arial" w:eastAsia="Arial" w:hAnsi="Arial" w:cs="Arial"/>
          <w:color w:val="000000"/>
        </w:rPr>
        <w:t xml:space="preserve">La evolución social en nuestro país, ha permitido mayor participación de las mujeres en la vida política. En ese sentido, es importante destacar que las reformas en materia político-electoral de los años 1993 y 1996 intentaron fomentar una mayor participación de las mujeres en la vida pública del país y representan los inicios de los grandes esfuerzos en la temática por abrir al escenario político la participación femenina en México. </w:t>
      </w:r>
    </w:p>
    <w:p w:rsidR="004D5221" w:rsidRDefault="00DB28F2">
      <w:pPr>
        <w:shd w:val="clear" w:color="auto" w:fill="FFFFFF"/>
        <w:spacing w:before="280" w:after="280" w:line="360" w:lineRule="auto"/>
        <w:ind w:firstLine="708"/>
        <w:jc w:val="both"/>
        <w:rPr>
          <w:rFonts w:ascii="Arial" w:eastAsia="Arial" w:hAnsi="Arial" w:cs="Arial"/>
          <w:color w:val="000000"/>
        </w:rPr>
      </w:pPr>
      <w:r>
        <w:rPr>
          <w:rFonts w:ascii="Arial" w:eastAsia="Arial" w:hAnsi="Arial" w:cs="Arial"/>
          <w:color w:val="000000"/>
        </w:rPr>
        <w:t>Sin embargo, fue hasta el año 2002 con las modificaciones del entonces Código Federal de Instituciones y Procedimientos Electorales, publicadas en el Diario Oficial de la Federación de fecha 24 de junio de 2002,  que se ordenó por primera vez a los partidos políticos promover y garantizar una mayor participación de las mujeres en la vida política del país, mediante su postulación a cargos de elección popular, para que las listas de personas candidatas a diputaciones y senadurías por los principios de mayoría relativa y representación proporcional, que fueran registradas por los partidos políticos, no pudieran contener más del 70 por ciento de candidaturas propietarias de un mismo género.</w:t>
      </w:r>
    </w:p>
    <w:p w:rsidR="004D5221" w:rsidRDefault="00DB28F2">
      <w:pPr>
        <w:shd w:val="clear" w:color="auto" w:fill="FFFFFF"/>
        <w:spacing w:before="280" w:after="280" w:line="360" w:lineRule="auto"/>
        <w:ind w:firstLine="708"/>
        <w:jc w:val="both"/>
        <w:rPr>
          <w:rFonts w:ascii="Arial" w:eastAsia="Arial" w:hAnsi="Arial" w:cs="Arial"/>
          <w:color w:val="000000"/>
        </w:rPr>
      </w:pPr>
      <w:r>
        <w:rPr>
          <w:rFonts w:ascii="Arial" w:eastAsia="Arial" w:hAnsi="Arial" w:cs="Arial"/>
          <w:color w:val="000000"/>
        </w:rPr>
        <w:t>Finalmente, con la reforma constitucional en materia político-electoral publicada en el Diario Oficial de la Federación el 10 de febrero de 2014, se abrió la posibilidad de que se instaurara una paridad efectiva, al establecer en el artículo 41, fracción I, segundo párrafo, la obligación de los partidos políticos de conservar en las candidaturas al Congreso de la Unión y de los congresos locales, a observarla. Esta reforma transformó las instituciones y las reglas electorales que rigen los procesos democráticos en nuestro país, siendo un gran avance el garantizar la paridad de género a nivel constitucional, en las candidaturas federales y locales.</w:t>
      </w:r>
    </w:p>
    <w:p w:rsidR="004D5221" w:rsidRDefault="00DB28F2">
      <w:pPr>
        <w:shd w:val="clear" w:color="auto" w:fill="FFFFFF"/>
        <w:spacing w:before="280" w:after="280" w:line="360" w:lineRule="auto"/>
        <w:ind w:firstLine="708"/>
        <w:jc w:val="both"/>
        <w:rPr>
          <w:rFonts w:ascii="Arial" w:eastAsia="Arial" w:hAnsi="Arial" w:cs="Arial"/>
          <w:color w:val="000000"/>
        </w:rPr>
      </w:pPr>
      <w:r>
        <w:rPr>
          <w:rFonts w:ascii="Arial" w:eastAsia="Arial" w:hAnsi="Arial" w:cs="Arial"/>
          <w:color w:val="000000"/>
        </w:rPr>
        <w:t>Derivado a lo anterior, es importante destacar que en nuestro Estado se realizó diversas modificaciones en materia de paridad de género en fechas 20 y 28 de junio del año 2014, publicadas mediante decretos números 195, 198 y 199 en el Diario Oficial del Gobierno del Estado, la reforma a la Constitución Política, en materia electoral y las leyes de Instituciones y Procedimientos Electorales y de Partidos Políticos, todas para el estado de Yucatán, dicha normatividad fue producto de la armonización con las disposiciones federales antes referidas en materia electoral, siendo que en el tema de paridad se dispuso en las normas que cada partido político determinará y hará públicos los criterios para garantizar la paridad de género en las candidaturas a diputados locales. Éstos deberán ser objetivos y asegurar condiciones de igualdad entre géneros.</w:t>
      </w:r>
    </w:p>
    <w:p w:rsidR="004D5221" w:rsidRDefault="00DB28F2">
      <w:pPr>
        <w:shd w:val="clear" w:color="auto" w:fill="FFFFFF"/>
        <w:spacing w:before="280" w:after="280" w:line="360" w:lineRule="auto"/>
        <w:ind w:firstLine="708"/>
        <w:jc w:val="both"/>
        <w:rPr>
          <w:rFonts w:ascii="Arial" w:eastAsia="Arial" w:hAnsi="Arial" w:cs="Arial"/>
          <w:color w:val="000000"/>
        </w:rPr>
      </w:pPr>
      <w:r>
        <w:rPr>
          <w:rFonts w:ascii="Arial" w:eastAsia="Arial" w:hAnsi="Arial" w:cs="Arial"/>
          <w:color w:val="000000"/>
        </w:rPr>
        <w:t xml:space="preserve">Asimismo en fecha 6 de junio de 2019 se publicó en el Diario Oficial de la Federación la reforma  de los </w:t>
      </w:r>
      <w:r>
        <w:rPr>
          <w:rFonts w:ascii="Arial" w:eastAsia="Arial" w:hAnsi="Arial" w:cs="Arial"/>
          <w:i/>
          <w:color w:val="000000"/>
        </w:rPr>
        <w:t>artículos 2, 4, 35, 41, 52, 53, 56, 94 y 115</w:t>
      </w:r>
      <w:r>
        <w:rPr>
          <w:rFonts w:ascii="Arial" w:eastAsia="Arial" w:hAnsi="Arial" w:cs="Arial"/>
          <w:color w:val="000000"/>
        </w:rPr>
        <w:t xml:space="preserve">; de la Constitución Política de los Estados Unidos Mexicanos, en materia de Paridad de Género.  </w:t>
      </w:r>
    </w:p>
    <w:p w:rsidR="004D5221" w:rsidRDefault="00DB28F2">
      <w:pPr>
        <w:shd w:val="clear" w:color="auto" w:fill="FFFFFF"/>
        <w:spacing w:before="280" w:after="280" w:line="360" w:lineRule="auto"/>
        <w:ind w:firstLine="708"/>
        <w:jc w:val="both"/>
        <w:rPr>
          <w:rFonts w:ascii="Arial" w:eastAsia="Arial" w:hAnsi="Arial" w:cs="Arial"/>
          <w:color w:val="000000"/>
        </w:rPr>
      </w:pPr>
      <w:r>
        <w:rPr>
          <w:rFonts w:ascii="Arial" w:eastAsia="Arial" w:hAnsi="Arial" w:cs="Arial"/>
          <w:color w:val="000000"/>
        </w:rPr>
        <w:t>Bajo esta óptica legislativa es de suma relevancia invocar el contenido del primero párrafo del artículo 115 de la Carta Magna, el cual otorga viabilidad y sustento constitucional al cambio normativo que se propone; y, a fin de ilustrar lo anterior se transcribe dicha porción normativa:</w:t>
      </w:r>
    </w:p>
    <w:p w:rsidR="004D5221" w:rsidRDefault="00DB28F2">
      <w:pPr>
        <w:shd w:val="clear" w:color="auto" w:fill="FFFFFF"/>
        <w:spacing w:before="280" w:after="280" w:line="360" w:lineRule="auto"/>
        <w:ind w:left="426" w:right="335" w:firstLine="708"/>
        <w:jc w:val="both"/>
        <w:rPr>
          <w:rFonts w:ascii="Arial" w:eastAsia="Arial" w:hAnsi="Arial" w:cs="Arial"/>
          <w:i/>
        </w:rPr>
      </w:pPr>
      <w:r>
        <w:rPr>
          <w:rFonts w:ascii="Arial" w:eastAsia="Arial" w:hAnsi="Arial" w:cs="Arial"/>
          <w:b/>
          <w:i/>
        </w:rPr>
        <w:t xml:space="preserve">“Artículo 115. </w:t>
      </w:r>
      <w:r>
        <w:rPr>
          <w:rFonts w:ascii="Arial" w:eastAsia="Arial" w:hAnsi="Arial" w:cs="Arial"/>
          <w:i/>
        </w:rPr>
        <w:t xml:space="preserve">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rsidR="004D5221" w:rsidRDefault="00DB28F2">
      <w:pPr>
        <w:shd w:val="clear" w:color="auto" w:fill="FFFFFF"/>
        <w:spacing w:before="280" w:after="280" w:line="360" w:lineRule="auto"/>
        <w:ind w:left="426" w:right="335" w:firstLine="708"/>
        <w:jc w:val="both"/>
        <w:rPr>
          <w:rFonts w:ascii="Arial" w:eastAsia="Arial" w:hAnsi="Arial" w:cs="Arial"/>
          <w:i/>
        </w:rPr>
      </w:pPr>
      <w:r>
        <w:rPr>
          <w:rFonts w:ascii="Arial" w:eastAsia="Arial" w:hAnsi="Arial" w:cs="Arial"/>
          <w:b/>
          <w:i/>
        </w:rPr>
        <w:t>I.</w:t>
      </w:r>
      <w:r>
        <w:rPr>
          <w:rFonts w:ascii="Arial" w:eastAsia="Arial" w:hAnsi="Arial" w:cs="Arial"/>
          <w:i/>
        </w:rPr>
        <w:t xml:space="preserve"> </w:t>
      </w:r>
      <w:r>
        <w:rPr>
          <w:rFonts w:ascii="Arial" w:eastAsia="Arial" w:hAnsi="Arial" w:cs="Arial"/>
          <w:b/>
          <w:i/>
        </w:rPr>
        <w:t>Cada Municipio será gobernado por un Ayuntamiento de elección popular directa, integrado por un Presidente o Presidenta Municipal y el número de regidurías y sindicaturas que la ley determine,</w:t>
      </w:r>
      <w:r>
        <w:rPr>
          <w:rFonts w:ascii="Arial" w:eastAsia="Arial" w:hAnsi="Arial" w:cs="Arial"/>
          <w:i/>
        </w:rPr>
        <w:t xml:space="preserve"> </w:t>
      </w:r>
      <w:r>
        <w:rPr>
          <w:rFonts w:ascii="Arial" w:eastAsia="Arial" w:hAnsi="Arial" w:cs="Arial"/>
          <w:b/>
          <w:i/>
        </w:rPr>
        <w:t>de conformidad con el principio de paridad</w:t>
      </w:r>
      <w:r>
        <w:rPr>
          <w:rFonts w:ascii="Arial" w:eastAsia="Arial" w:hAnsi="Arial" w:cs="Arial"/>
          <w:i/>
        </w:rPr>
        <w:t>. La competencia que esta Constitución otorga al gobierno municipal se ejercerá por el Ayuntamiento de manera exclusiva y no habrá autoridad intermedia alguna entre éste y el gobierno del Estado”.</w:t>
      </w:r>
    </w:p>
    <w:p w:rsidR="004D5221" w:rsidRDefault="00DB28F2">
      <w:pPr>
        <w:shd w:val="clear" w:color="auto" w:fill="FFFFFF"/>
        <w:spacing w:before="280" w:after="280" w:line="360" w:lineRule="auto"/>
        <w:ind w:firstLine="708"/>
        <w:jc w:val="both"/>
        <w:rPr>
          <w:rFonts w:ascii="Arial" w:eastAsia="Arial" w:hAnsi="Arial" w:cs="Arial"/>
          <w:color w:val="000000"/>
        </w:rPr>
      </w:pPr>
      <w:r>
        <w:rPr>
          <w:rFonts w:ascii="Arial" w:eastAsia="Arial" w:hAnsi="Arial" w:cs="Arial"/>
          <w:color w:val="000000"/>
        </w:rPr>
        <w:t xml:space="preserve">De ahí que el objetivo del presente dictamen sea, precisamente, garantizar desde la ley secundaria la plena observancia a la integración de conformidad como lo prevé el numeral referido en cuanto al principio de paridad. </w:t>
      </w:r>
    </w:p>
    <w:p w:rsidR="004D5221" w:rsidRDefault="00DB28F2">
      <w:pPr>
        <w:shd w:val="clear" w:color="auto" w:fill="FFFFFF"/>
        <w:spacing w:before="280" w:after="280" w:line="360" w:lineRule="auto"/>
        <w:ind w:firstLine="708"/>
        <w:jc w:val="both"/>
        <w:rPr>
          <w:rFonts w:ascii="Arial" w:eastAsia="Arial" w:hAnsi="Arial" w:cs="Arial"/>
          <w:color w:val="000000"/>
        </w:rPr>
      </w:pPr>
      <w:r>
        <w:rPr>
          <w:rFonts w:ascii="Arial" w:eastAsia="Arial" w:hAnsi="Arial" w:cs="Arial"/>
          <w:color w:val="000000"/>
        </w:rPr>
        <w:t>Por tanto, aseveramos que la citada reforma es de gran transcendencia en virtud que en México avanza hacia la consolidación de una verdadera democracia representativa, participativa, incluyente y plural, toda vez que se estableció que los puestos de toma de decisión serán ocupados 50% por mujeres y 50% por hombres en los tres poderes del Estado, en los tres niveles de gobierno, en los organismos autónomos, en las candidaturas de los partidos políticos a cargos de elección popular, así como en las candidaturas de representantes ante los ayuntamientos en los municipios con población indígena. </w:t>
      </w:r>
    </w:p>
    <w:p w:rsidR="004D5221" w:rsidRDefault="00DB28F2">
      <w:pPr>
        <w:shd w:val="clear" w:color="auto" w:fill="FFFFFF"/>
        <w:spacing w:before="280" w:after="280" w:line="360" w:lineRule="auto"/>
        <w:ind w:firstLine="708"/>
        <w:jc w:val="both"/>
        <w:rPr>
          <w:rFonts w:ascii="Arial" w:eastAsia="Arial" w:hAnsi="Arial" w:cs="Arial"/>
          <w:color w:val="000000"/>
        </w:rPr>
      </w:pPr>
      <w:r>
        <w:rPr>
          <w:rFonts w:ascii="Arial" w:eastAsia="Arial" w:hAnsi="Arial" w:cs="Arial"/>
          <w:color w:val="000000"/>
        </w:rPr>
        <w:t xml:space="preserve">En el mismo sentido, es importante destacar que el Tribunal Electoral del Poder Judicial de la Federación ha dictado, a partir del marco jurídico vigente, una serie de sentencias que han contribuido a la construcción del derecho a la igualdad sustantiva entre mujeres y hombres en lo que respecta a su participación política, destacando entre éstas </w:t>
      </w:r>
      <w:r>
        <w:rPr>
          <w:rFonts w:ascii="Arial" w:eastAsia="Arial" w:hAnsi="Arial" w:cs="Arial"/>
          <w:b/>
          <w:i/>
          <w:color w:val="000000"/>
        </w:rPr>
        <w:t>dos importantes jurisprudencias</w:t>
      </w:r>
      <w:r>
        <w:rPr>
          <w:rFonts w:ascii="Arial" w:eastAsia="Arial" w:hAnsi="Arial" w:cs="Arial"/>
          <w:i/>
          <w:color w:val="000000"/>
        </w:rPr>
        <w:t xml:space="preserve">, </w:t>
      </w:r>
      <w:r>
        <w:rPr>
          <w:rFonts w:ascii="Arial" w:eastAsia="Arial" w:hAnsi="Arial" w:cs="Arial"/>
          <w:b/>
          <w:i/>
          <w:color w:val="000000"/>
        </w:rPr>
        <w:t>la 6/2015 y la 7/2015</w:t>
      </w:r>
      <w:r>
        <w:rPr>
          <w:rFonts w:ascii="Arial" w:eastAsia="Arial" w:hAnsi="Arial" w:cs="Arial"/>
          <w:color w:val="000000"/>
        </w:rPr>
        <w:t xml:space="preserve"> en las que en las partes medulares en la temática señala:</w:t>
      </w:r>
    </w:p>
    <w:p w:rsidR="004D5221" w:rsidRDefault="00DB28F2">
      <w:pPr>
        <w:shd w:val="clear" w:color="auto" w:fill="FFFFFF"/>
        <w:spacing w:before="280" w:after="280" w:line="360" w:lineRule="auto"/>
        <w:ind w:firstLine="708"/>
        <w:jc w:val="both"/>
        <w:rPr>
          <w:rFonts w:ascii="Arial" w:eastAsia="Arial" w:hAnsi="Arial" w:cs="Arial"/>
          <w:i/>
          <w:color w:val="000000"/>
        </w:rPr>
      </w:pPr>
      <w:r>
        <w:rPr>
          <w:rFonts w:ascii="Arial" w:eastAsia="Arial" w:hAnsi="Arial" w:cs="Arial"/>
          <w:i/>
          <w:color w:val="000000"/>
        </w:rPr>
        <w:t xml:space="preserve">“... el </w:t>
      </w:r>
      <w:r>
        <w:rPr>
          <w:rFonts w:ascii="Arial" w:eastAsia="Arial" w:hAnsi="Arial" w:cs="Arial"/>
          <w:b/>
          <w:i/>
          <w:color w:val="000000"/>
        </w:rPr>
        <w:t>principio de paridad emerge como un parámetro de validez que dimana del mandato constitucional y convencional de establecer normas para garantizar el registro de candidaturas acordes con tal principio</w:t>
      </w:r>
      <w:r>
        <w:rPr>
          <w:rFonts w:ascii="Arial" w:eastAsia="Arial" w:hAnsi="Arial" w:cs="Arial"/>
          <w:i/>
          <w:color w:val="000000"/>
        </w:rPr>
        <w:t>, así como medidas de todo tipo para su efectivo cumplimiento, por lo que debe permear en la postulación de candidaturas para la integración de los órganos de representación popular tanto federales, locales como municipales.</w:t>
      </w:r>
      <w:r>
        <w:rPr>
          <w:rFonts w:ascii="Arial" w:eastAsia="Arial" w:hAnsi="Arial" w:cs="Arial"/>
          <w:i/>
          <w:color w:val="000000"/>
          <w:vertAlign w:val="superscript"/>
        </w:rPr>
        <w:footnoteReference w:id="3"/>
      </w:r>
    </w:p>
    <w:p w:rsidR="004D5221" w:rsidRDefault="00DB28F2">
      <w:pPr>
        <w:shd w:val="clear" w:color="auto" w:fill="FFFFFF"/>
        <w:spacing w:before="280" w:after="280" w:line="360" w:lineRule="auto"/>
        <w:ind w:firstLine="708"/>
        <w:jc w:val="both"/>
        <w:rPr>
          <w:rFonts w:ascii="Arial" w:eastAsia="Arial" w:hAnsi="Arial" w:cs="Arial"/>
          <w:i/>
          <w:color w:val="000000"/>
        </w:rPr>
      </w:pPr>
      <w:r>
        <w:rPr>
          <w:rFonts w:ascii="Arial" w:eastAsia="Arial" w:hAnsi="Arial" w:cs="Arial"/>
          <w:i/>
          <w:color w:val="000000"/>
        </w:rPr>
        <w:t xml:space="preserve">... </w:t>
      </w:r>
      <w:r>
        <w:rPr>
          <w:rFonts w:ascii="Arial" w:eastAsia="Arial" w:hAnsi="Arial" w:cs="Arial"/>
          <w:b/>
          <w:i/>
          <w:color w:val="000000"/>
        </w:rPr>
        <w:t>los partidos y las autoridades electorales deben garantizar la paridad de género en la postulación de candidaturas municipales desde una doble dimensión</w:t>
      </w:r>
      <w:r>
        <w:rPr>
          <w:rFonts w:ascii="Arial" w:eastAsia="Arial" w:hAnsi="Arial" w:cs="Arial"/>
          <w:i/>
          <w:color w:val="000000"/>
        </w:rPr>
        <w:t xml:space="preserve">. Por una parte, deben asegurar la </w:t>
      </w:r>
      <w:r>
        <w:rPr>
          <w:rFonts w:ascii="Arial" w:eastAsia="Arial" w:hAnsi="Arial" w:cs="Arial"/>
          <w:b/>
          <w:i/>
          <w:color w:val="000000"/>
        </w:rPr>
        <w:t>paridad vertical</w:t>
      </w:r>
      <w:r>
        <w:rPr>
          <w:rFonts w:ascii="Arial" w:eastAsia="Arial" w:hAnsi="Arial" w:cs="Arial"/>
          <w:i/>
          <w:color w:val="000000"/>
        </w:rPr>
        <w:t xml:space="preserve">, para lo cual están llamados a postular candidatos de un mismo ayuntamiento para presidente, regidores y síndicos municipales en igual proporción de géneros; y por otra, desde </w:t>
      </w:r>
      <w:r>
        <w:rPr>
          <w:rFonts w:ascii="Arial" w:eastAsia="Arial" w:hAnsi="Arial" w:cs="Arial"/>
          <w:b/>
          <w:i/>
          <w:color w:val="000000"/>
        </w:rPr>
        <w:t>un enfoque horizontal</w:t>
      </w:r>
      <w:r>
        <w:rPr>
          <w:rFonts w:ascii="Arial" w:eastAsia="Arial" w:hAnsi="Arial" w:cs="Arial"/>
          <w:i/>
          <w:color w:val="000000"/>
        </w:rPr>
        <w:t>, deben asegurar la paridad en el registro de estas candidaturas entre los diferentes ayuntamientos que forman parte de un determinado estado”.</w:t>
      </w:r>
      <w:r>
        <w:rPr>
          <w:rFonts w:ascii="Arial" w:eastAsia="Arial" w:hAnsi="Arial" w:cs="Arial"/>
          <w:i/>
          <w:color w:val="000000"/>
          <w:vertAlign w:val="superscript"/>
        </w:rPr>
        <w:footnoteReference w:id="4"/>
      </w:r>
    </w:p>
    <w:p w:rsidR="004D5221" w:rsidRDefault="00DB28F2">
      <w:pPr>
        <w:shd w:val="clear" w:color="auto" w:fill="FFFFFF"/>
        <w:spacing w:before="280" w:after="280" w:line="360" w:lineRule="auto"/>
        <w:ind w:firstLine="708"/>
        <w:jc w:val="both"/>
        <w:rPr>
          <w:rFonts w:ascii="Arial" w:eastAsia="Arial" w:hAnsi="Arial" w:cs="Arial"/>
          <w:color w:val="000000"/>
        </w:rPr>
      </w:pPr>
      <w:r>
        <w:rPr>
          <w:rFonts w:ascii="Arial" w:eastAsia="Arial" w:hAnsi="Arial" w:cs="Arial"/>
          <w:color w:val="000000"/>
        </w:rPr>
        <w:t xml:space="preserve">Así, la interpretación sistemática y funcional del derecho a la participación política en condiciones de igualdad, a la luz del principio </w:t>
      </w:r>
      <w:proofErr w:type="spellStart"/>
      <w:r>
        <w:rPr>
          <w:rFonts w:ascii="Arial" w:eastAsia="Arial" w:hAnsi="Arial" w:cs="Arial"/>
          <w:i/>
          <w:color w:val="000000"/>
        </w:rPr>
        <w:t>pro</w:t>
      </w:r>
      <w:proofErr w:type="spellEnd"/>
      <w:r>
        <w:rPr>
          <w:rFonts w:ascii="Arial" w:eastAsia="Arial" w:hAnsi="Arial" w:cs="Arial"/>
          <w:i/>
          <w:color w:val="000000"/>
        </w:rPr>
        <w:t xml:space="preserve"> persona </w:t>
      </w:r>
      <w:r>
        <w:rPr>
          <w:rFonts w:ascii="Arial" w:eastAsia="Arial" w:hAnsi="Arial" w:cs="Arial"/>
          <w:color w:val="000000"/>
        </w:rPr>
        <w:t>y de la orientación trazada por la Constitución en el contexto de tratados internacionales permite afirmar que los partidos y las autoridades electorales deben garantizar la paridad de género en la postulación de candidaturas municipales desde una doble dimensión: vertical y horizontal. A través de esa perspectiva dual, se alcanza un efecto útil y material del principio de paridad de género, lo que posibilita velar de manera efectiva e integral por el cumplimiento de las obligaciones de promover, respetar, proteger y garantizar los derechos humanos de las mujeres.</w:t>
      </w:r>
    </w:p>
    <w:p w:rsidR="004D5221" w:rsidRDefault="00DB28F2">
      <w:pPr>
        <w:shd w:val="clear" w:color="auto" w:fill="FFFFFF"/>
        <w:spacing w:before="280" w:after="280" w:line="360" w:lineRule="auto"/>
        <w:ind w:firstLine="708"/>
        <w:jc w:val="both"/>
        <w:rPr>
          <w:rFonts w:ascii="Arial" w:eastAsia="Arial" w:hAnsi="Arial" w:cs="Arial"/>
          <w:color w:val="000000"/>
        </w:rPr>
      </w:pPr>
      <w:r>
        <w:rPr>
          <w:rFonts w:ascii="Arial" w:eastAsia="Arial" w:hAnsi="Arial" w:cs="Arial"/>
          <w:color w:val="000000"/>
        </w:rPr>
        <w:t>De igual manera es de señalarse que esta  LXII Legislatura, se ha pronunciado a favor de diversas iniciativas de reformas en materia de paridad de género entre las que se encuentra las modificaciones a la Constitución Política del Estado, publicada en el Diario Oficial del Gobierno del Estado de fecha 14 de noviembre de 2019 con el número de decreto 118/2019. Dicha reforma tuvo por  objeto obtener más espacios para las mujeres dentro de la vida pública de nuestra entidad como es la obligatoriedad sobre quien recaiga la gubernatura estatal de garantizar la paridad en las designaciones que realice para ocupar las titularidades tanto de las dependencias como de las entidades de la administración pública; de igual manera se pretende que los partidos políticos contribuyan a la integración paritaria de los órganos de representación política.</w:t>
      </w:r>
      <w:r w:rsidR="0067638B">
        <w:rPr>
          <w:rFonts w:ascii="Arial" w:eastAsia="Arial" w:hAnsi="Arial" w:cs="Arial"/>
          <w:color w:val="000000"/>
        </w:rPr>
        <w:t xml:space="preserve"> </w:t>
      </w:r>
      <w:bookmarkStart w:id="1" w:name="_GoBack"/>
      <w:bookmarkEnd w:id="1"/>
    </w:p>
    <w:p w:rsidR="004D5221" w:rsidRDefault="00DB28F2">
      <w:pPr>
        <w:shd w:val="clear" w:color="auto" w:fill="FFFFFF"/>
        <w:spacing w:before="280" w:after="280" w:line="360" w:lineRule="auto"/>
        <w:ind w:firstLine="708"/>
        <w:jc w:val="both"/>
        <w:rPr>
          <w:rFonts w:ascii="Arial" w:eastAsia="Arial" w:hAnsi="Arial" w:cs="Arial"/>
          <w:color w:val="000000"/>
        </w:rPr>
      </w:pPr>
      <w:r>
        <w:rPr>
          <w:rFonts w:ascii="Arial" w:eastAsia="Arial" w:hAnsi="Arial" w:cs="Arial"/>
          <w:color w:val="000000"/>
        </w:rPr>
        <w:t>De igual manera esta reforma contribuyó que la paridad dentro de los procesos electorales al establecer que también los partidos políticos presenten a sus candidatos, fórmulas, planillas o listas de forma paritaria; de igual manera se buscó una conformación paritaria en la conformación del Tribunal Superior de Justicia, en el Consejo de la Judicatura; en el Instituto Estatal de Transparencia, Acceso a la Información Pública y Protección de Datos Personales, así como en el Tribunal de Justicia Administrativa del Estado.</w:t>
      </w:r>
    </w:p>
    <w:p w:rsidR="004D5221" w:rsidRDefault="00DB28F2">
      <w:pPr>
        <w:shd w:val="clear" w:color="auto" w:fill="FFFFFF"/>
        <w:spacing w:before="280" w:after="280" w:line="360" w:lineRule="auto"/>
        <w:ind w:firstLine="708"/>
        <w:jc w:val="both"/>
        <w:rPr>
          <w:rFonts w:ascii="Arial" w:eastAsia="Arial" w:hAnsi="Arial" w:cs="Arial"/>
        </w:rPr>
      </w:pPr>
      <w:r>
        <w:rPr>
          <w:rFonts w:ascii="Arial" w:eastAsia="Arial" w:hAnsi="Arial" w:cs="Arial"/>
          <w:b/>
        </w:rPr>
        <w:t>CUARTA</w:t>
      </w:r>
      <w:r>
        <w:rPr>
          <w:rFonts w:ascii="Arial" w:eastAsia="Arial" w:hAnsi="Arial" w:cs="Arial"/>
        </w:rPr>
        <w:t>.-  El proyecto de decreto que se encuentra en estudio tiene como finalidad respetar, proteger y garantizar los derechos humanos de conformidad con los principios de universalidad, interdependencia, indivisibilidad y progresividad, en el proceso para nombrar por mayoría absoluta de votos al Presidente Municipal sustituto de entre los integrantes del Cabildo, para garantizar que en éste tipo de  procesos municipales, predomine la paridad horizontal y vertical tanto para los hombres como las mujeres a la hora de nombrar al Presidente Municipal sustituto.</w:t>
      </w:r>
    </w:p>
    <w:p w:rsidR="004D5221" w:rsidRDefault="00DB28F2">
      <w:pPr>
        <w:shd w:val="clear" w:color="auto" w:fill="FFFFFF"/>
        <w:spacing w:before="280" w:after="280" w:line="360" w:lineRule="auto"/>
        <w:ind w:firstLine="708"/>
        <w:jc w:val="both"/>
        <w:rPr>
          <w:b/>
          <w:i/>
        </w:rPr>
      </w:pPr>
      <w:r>
        <w:rPr>
          <w:rFonts w:ascii="Arial" w:eastAsia="Arial" w:hAnsi="Arial" w:cs="Arial"/>
        </w:rPr>
        <w:t>Asimismo, los actos de esta comisión permanente se ajustan y cumplen a cabalidad con la división de poderes y el respeto irrestricto del Congreso del Estado de Yucatán al referido principio constitucional en términos de la jurisprudencia del rubro</w:t>
      </w:r>
      <w:r>
        <w:t xml:space="preserve"> </w:t>
      </w:r>
      <w:r>
        <w:rPr>
          <w:rFonts w:ascii="Arial" w:eastAsia="Arial" w:hAnsi="Arial" w:cs="Arial"/>
        </w:rPr>
        <w:t>“</w:t>
      </w:r>
      <w:r>
        <w:rPr>
          <w:rFonts w:ascii="Arial" w:eastAsia="Arial" w:hAnsi="Arial" w:cs="Arial"/>
          <w:b/>
          <w:i/>
        </w:rPr>
        <w:t>DIVISIÓN DE PODERES A NIVEL LOCAL. DICHO PRINCIPIO SE TRANSGREDE SI CON MOTIVO DE LA DISTRIBUCIÓN DE FUNCIONES ESTABLECIDAS POR EL LEGISLADOR, SE PROVOCA UN DEFICIENTE O INCORRECTO DESEMPEÑO DE UNO DE LOS PODERES DE LA ENTIDAD FEDERATIVA RESPECTIVA”</w:t>
      </w:r>
      <w:r>
        <w:rPr>
          <w:b/>
          <w:i/>
          <w:vertAlign w:val="superscript"/>
        </w:rPr>
        <w:footnoteReference w:id="5"/>
      </w:r>
      <w:r>
        <w:rPr>
          <w:b/>
          <w:i/>
        </w:rPr>
        <w:t xml:space="preserve">. </w:t>
      </w:r>
    </w:p>
    <w:p w:rsidR="004D5221" w:rsidRDefault="00DB28F2">
      <w:pPr>
        <w:shd w:val="clear" w:color="auto" w:fill="FFFFFF"/>
        <w:spacing w:before="280" w:after="280" w:line="360" w:lineRule="auto"/>
        <w:ind w:firstLine="708"/>
        <w:jc w:val="both"/>
        <w:rPr>
          <w:rFonts w:ascii="Arial" w:eastAsia="Arial" w:hAnsi="Arial" w:cs="Arial"/>
        </w:rPr>
      </w:pPr>
      <w:r>
        <w:rPr>
          <w:rFonts w:ascii="Arial" w:eastAsia="Arial" w:hAnsi="Arial" w:cs="Arial"/>
        </w:rPr>
        <w:t xml:space="preserve">Es decir, que a través de un cuidadoso análisis y estudio, llegamos a la conclusión de que se preserva el orden y un correcto desempeño de los gobiernos municipales pues maximizamos el principio de paridad hacia una vertiente garantista. </w:t>
      </w:r>
    </w:p>
    <w:p w:rsidR="004D5221" w:rsidRDefault="00DB28F2">
      <w:pPr>
        <w:shd w:val="clear" w:color="auto" w:fill="FFFFFF"/>
        <w:spacing w:before="280" w:after="280" w:line="360" w:lineRule="auto"/>
        <w:ind w:firstLine="708"/>
        <w:jc w:val="both"/>
        <w:rPr>
          <w:rFonts w:ascii="Arial" w:eastAsia="Arial" w:hAnsi="Arial" w:cs="Arial"/>
        </w:rPr>
      </w:pPr>
      <w:r>
        <w:rPr>
          <w:rFonts w:ascii="Arial" w:eastAsia="Arial" w:hAnsi="Arial" w:cs="Arial"/>
        </w:rPr>
        <w:t>En este sentido, es importante destacar que en la Ley de Gobierno de los Municipios del Estado de Yucatán en el artículo 64 H se prevé el procedimiento mediante la cual se procederá a nombrar por mayoría absoluta de votos al Presidente Municipal Sustituto de entre los integrantes del Cabildo.</w:t>
      </w:r>
    </w:p>
    <w:p w:rsidR="004D5221" w:rsidRDefault="00DB28F2">
      <w:pPr>
        <w:shd w:val="clear" w:color="auto" w:fill="FFFFFF"/>
        <w:spacing w:before="280" w:after="280" w:line="360" w:lineRule="auto"/>
        <w:ind w:firstLine="708"/>
        <w:jc w:val="both"/>
        <w:rPr>
          <w:rFonts w:ascii="Arial" w:eastAsia="Arial" w:hAnsi="Arial" w:cs="Arial"/>
        </w:rPr>
      </w:pPr>
      <w:r>
        <w:rPr>
          <w:rFonts w:ascii="Arial" w:eastAsia="Arial" w:hAnsi="Arial" w:cs="Arial"/>
        </w:rPr>
        <w:t>Como se puede observar en dicha normatividad se deja al libre albedrio del Cabildo, la facultad de nombrar al Presidente sustituto dejando la posibilidad de alterar el principio de paridad vertical establecido en la Constitución y leyes reglamentarias en materia de paridad de género.</w:t>
      </w:r>
    </w:p>
    <w:p w:rsidR="004D5221" w:rsidRDefault="00DB28F2">
      <w:pPr>
        <w:spacing w:line="360" w:lineRule="auto"/>
        <w:ind w:firstLine="709"/>
        <w:jc w:val="both"/>
        <w:rPr>
          <w:rFonts w:ascii="Arial" w:eastAsia="Arial" w:hAnsi="Arial" w:cs="Arial"/>
          <w:b/>
          <w:i/>
          <w:color w:val="000000"/>
        </w:rPr>
      </w:pPr>
      <w:r>
        <w:rPr>
          <w:rFonts w:ascii="Arial" w:eastAsia="Arial" w:hAnsi="Arial" w:cs="Arial"/>
        </w:rPr>
        <w:t>Se resalta que en el tema que nos ocupa, la primera sala del máximo órgano judicial del nación ha emitido la jurisprudencia respecto a la igualdad de géneros, el cual abona al sustento de nuestras decisiones colegiadas, la cual se halla como 1a. /J. 30/2017, del rubro</w:t>
      </w:r>
      <w:r>
        <w:rPr>
          <w:color w:val="000000"/>
        </w:rPr>
        <w:t xml:space="preserve"> </w:t>
      </w:r>
      <w:r>
        <w:rPr>
          <w:rFonts w:ascii="Arial" w:eastAsia="Arial" w:hAnsi="Arial" w:cs="Arial"/>
          <w:b/>
          <w:i/>
          <w:color w:val="000000"/>
        </w:rPr>
        <w:t xml:space="preserve">“DERECHO HUMANO A LA IGUALDAD ENTRE EL VARÓN Y LA MUJER. SU ALCANCE CONFORME A LO PREVISTO EN EL ARTÍCULO 4o. DE LA CONSTITUCIÓN POLÍTICA DE LOS ESTADOS UNIDOS MEXICANOS Y EN LOS TRATADOS INTERNACIONALES”. </w:t>
      </w:r>
    </w:p>
    <w:p w:rsidR="004D5221" w:rsidRDefault="004D5221">
      <w:pPr>
        <w:spacing w:line="360" w:lineRule="auto"/>
        <w:ind w:firstLine="709"/>
        <w:rPr>
          <w:i/>
        </w:rPr>
      </w:pPr>
    </w:p>
    <w:p w:rsidR="004D5221" w:rsidRDefault="00DB28F2">
      <w:pPr>
        <w:spacing w:line="360" w:lineRule="auto"/>
        <w:ind w:right="-6" w:firstLine="709"/>
        <w:jc w:val="both"/>
        <w:rPr>
          <w:rFonts w:ascii="Arial" w:eastAsia="Arial" w:hAnsi="Arial" w:cs="Arial"/>
        </w:rPr>
      </w:pPr>
      <w:r>
        <w:rPr>
          <w:rFonts w:ascii="Arial" w:eastAsia="Arial" w:hAnsi="Arial" w:cs="Arial"/>
        </w:rPr>
        <w:t xml:space="preserve">Bajo este contexto, la reforma que se dictamina fomenta condiciones de inclusión y paridad dentro de los cargos populares, tal como lo son los cabidos de los ayuntamientos. </w:t>
      </w:r>
    </w:p>
    <w:p w:rsidR="004D5221" w:rsidRDefault="00DB28F2">
      <w:pPr>
        <w:shd w:val="clear" w:color="auto" w:fill="FFFFFF"/>
        <w:spacing w:before="280" w:after="280" w:line="360" w:lineRule="auto"/>
        <w:ind w:firstLine="708"/>
        <w:jc w:val="both"/>
        <w:rPr>
          <w:rFonts w:ascii="Arial" w:eastAsia="Arial" w:hAnsi="Arial" w:cs="Arial"/>
        </w:rPr>
      </w:pPr>
      <w:r>
        <w:rPr>
          <w:rFonts w:ascii="Arial" w:eastAsia="Arial" w:hAnsi="Arial" w:cs="Arial"/>
        </w:rPr>
        <w:t>En tal virtud las y los diputados de esta Comisión Permanente nos pronunciamos a favor de la presente iniciativa con el objeto de que se garantice la igualdad entre hombres y mujeres y se prevea en la Ley de Gobierno de los Municipios del Estado de Yucatán respetar los principios de paridad vertical y que el ayuntamiento al momento de proceder nombrar por mayoría absoluta de votos un Presidente Municipal sustituto de entre los integrantes del Cabildo, observe lo establecido en la normatividad en la materia de paridad de género.</w:t>
      </w:r>
    </w:p>
    <w:p w:rsidR="004D5221" w:rsidRDefault="00DB28F2">
      <w:pPr>
        <w:shd w:val="clear" w:color="auto" w:fill="FFFFFF"/>
        <w:spacing w:before="280" w:after="280" w:line="360" w:lineRule="auto"/>
        <w:ind w:firstLine="708"/>
        <w:jc w:val="both"/>
        <w:rPr>
          <w:rFonts w:ascii="Arial" w:eastAsia="Arial" w:hAnsi="Arial" w:cs="Arial"/>
        </w:rPr>
      </w:pPr>
      <w:r>
        <w:rPr>
          <w:rFonts w:ascii="Arial" w:eastAsia="Arial" w:hAnsi="Arial" w:cs="Arial"/>
        </w:rPr>
        <w:t xml:space="preserve">Es importante destacar que la propuesta es acorde también a los recientes criterios emitidos por nuestros más altos tribunales en el país sobre derechos humanos y la materia electoral, los cuales coinciden en la necesidad de que el Estado realice diversas acciones afirmativas mediante las cuales se promueva la igualdad entre las mujeres y los hombres; se garantice el registro de candidaturas acordes al principio de paridad de género y se obligue a los partidos políticos y las autoridades a garantizar dicho principio. </w:t>
      </w:r>
    </w:p>
    <w:p w:rsidR="004D5221" w:rsidRDefault="00DB28F2">
      <w:pPr>
        <w:shd w:val="clear" w:color="auto" w:fill="FFFFFF"/>
        <w:spacing w:before="280" w:after="280" w:line="360" w:lineRule="auto"/>
        <w:ind w:firstLine="708"/>
        <w:jc w:val="both"/>
        <w:rPr>
          <w:rFonts w:ascii="Arial" w:eastAsia="Arial" w:hAnsi="Arial" w:cs="Arial"/>
        </w:rPr>
      </w:pPr>
      <w:r>
        <w:rPr>
          <w:rFonts w:ascii="Arial" w:eastAsia="Arial" w:hAnsi="Arial" w:cs="Arial"/>
        </w:rPr>
        <w:t>Finalmente, esta comisión dictaminadora reitera que la iniciativa que se propone, es acorde a la normatividad nacional e internacional y a los criterios que han sostenidos nuestro tribunales sobre la materia, como ya se hizo mención anteriormente.</w:t>
      </w:r>
    </w:p>
    <w:p w:rsidR="004D5221" w:rsidRDefault="00DB28F2">
      <w:pPr>
        <w:shd w:val="clear" w:color="auto" w:fill="FFFFFF"/>
        <w:spacing w:before="280" w:after="280" w:line="360" w:lineRule="auto"/>
        <w:ind w:firstLine="708"/>
        <w:jc w:val="both"/>
        <w:rPr>
          <w:rFonts w:ascii="Arial" w:eastAsia="Arial" w:hAnsi="Arial" w:cs="Arial"/>
        </w:rPr>
      </w:pPr>
      <w:r>
        <w:rPr>
          <w:rFonts w:ascii="Arial" w:eastAsia="Arial" w:hAnsi="Arial" w:cs="Arial"/>
        </w:rPr>
        <w:t>En tal sentido, una vez analizada la modificación que se plantea, consideramos procedente su aprobación, ya que con la misma se estaría llevando una nueva acción afirmativa a favor de la sociedad, en particular, la de resultar de relevancia para los habitantes del Estado que se haga extensiva y se respete la paridad de género en el proceso de elección del Presidente Municipal Sustituto, con la finalidad de garantizar el acceso al cargo de ambos géneros en forma igualitaria; así como en atención y concordancia a lo dispuesto en materia político electoral en nuestra carta magna, así como de la Ley General de Instituciones y Procedimientos Electorales, y la Ley de Instituciones y Procedimientos Electorales para el Estado de Yucatán, como además de los argumentos que se esgrimen en el presente dictamen.</w:t>
      </w:r>
    </w:p>
    <w:p w:rsidR="004D5221" w:rsidRDefault="00DB28F2">
      <w:pPr>
        <w:shd w:val="clear" w:color="auto" w:fill="FFFFFF"/>
        <w:spacing w:before="280" w:after="280" w:line="360" w:lineRule="auto"/>
        <w:ind w:firstLine="708"/>
        <w:jc w:val="both"/>
        <w:rPr>
          <w:rFonts w:ascii="Arial" w:eastAsia="Arial" w:hAnsi="Arial" w:cs="Arial"/>
          <w:color w:val="000000"/>
        </w:rPr>
      </w:pPr>
      <w:r>
        <w:rPr>
          <w:rFonts w:ascii="Arial" w:eastAsia="Arial" w:hAnsi="Arial" w:cs="Arial"/>
          <w:b/>
        </w:rPr>
        <w:t xml:space="preserve">QUINTA.- </w:t>
      </w:r>
      <w:r>
        <w:rPr>
          <w:rFonts w:ascii="Arial" w:eastAsia="Arial" w:hAnsi="Arial" w:cs="Arial"/>
        </w:rPr>
        <w:t xml:space="preserve"> En consecuencia, por todo lo anterior, las y los </w:t>
      </w:r>
      <w:r>
        <w:rPr>
          <w:rFonts w:ascii="Arial" w:eastAsia="Arial" w:hAnsi="Arial" w:cs="Arial"/>
          <w:color w:val="000000"/>
        </w:rPr>
        <w:t>diputados integrantes de esta comisión dictaminadora, después de analizar la propuesta que ahora nos ocupa, la consideramos viable con los cambios propuestos que este cuerpo colegiado realizaron, a la reforma del artículo 64 H de la Ley de Gobierno de los Municipios del Estado de Yucatán.</w:t>
      </w:r>
    </w:p>
    <w:p w:rsidR="004D5221" w:rsidRDefault="00DB28F2">
      <w:pPr>
        <w:pBdr>
          <w:top w:val="nil"/>
          <w:left w:val="nil"/>
          <w:bottom w:val="nil"/>
          <w:right w:val="nil"/>
          <w:between w:val="nil"/>
        </w:pBdr>
        <w:spacing w:line="360" w:lineRule="auto"/>
        <w:ind w:firstLine="708"/>
        <w:jc w:val="both"/>
        <w:rPr>
          <w:rFonts w:ascii="Arial" w:eastAsia="Arial" w:hAnsi="Arial" w:cs="Arial"/>
          <w:color w:val="000000"/>
        </w:rPr>
      </w:pPr>
      <w:r>
        <w:rPr>
          <w:rFonts w:ascii="Arial" w:eastAsia="Arial" w:hAnsi="Arial" w:cs="Arial"/>
          <w:color w:val="000000"/>
        </w:rPr>
        <w:t>Se dice lo anterior, ya que como ha quedado plasmado, los cambios ahora analizados que se realizaron fueron para salvaguardar el espíritu de la iniciativa.</w:t>
      </w:r>
    </w:p>
    <w:p w:rsidR="004D5221" w:rsidRDefault="004D5221">
      <w:pPr>
        <w:pBdr>
          <w:top w:val="nil"/>
          <w:left w:val="nil"/>
          <w:bottom w:val="nil"/>
          <w:right w:val="nil"/>
          <w:between w:val="nil"/>
        </w:pBdr>
        <w:spacing w:line="360" w:lineRule="auto"/>
        <w:ind w:firstLine="708"/>
        <w:jc w:val="both"/>
        <w:rPr>
          <w:rFonts w:ascii="Arial" w:eastAsia="Arial" w:hAnsi="Arial" w:cs="Arial"/>
          <w:color w:val="000000"/>
        </w:rPr>
      </w:pPr>
    </w:p>
    <w:p w:rsidR="004D5221" w:rsidRDefault="00DB28F2">
      <w:pPr>
        <w:pBdr>
          <w:top w:val="nil"/>
          <w:left w:val="nil"/>
          <w:bottom w:val="nil"/>
          <w:right w:val="nil"/>
          <w:between w:val="nil"/>
        </w:pBdr>
        <w:spacing w:line="360" w:lineRule="auto"/>
        <w:ind w:firstLine="708"/>
        <w:jc w:val="both"/>
        <w:rPr>
          <w:rFonts w:ascii="Arial" w:eastAsia="Arial" w:hAnsi="Arial" w:cs="Arial"/>
          <w:color w:val="000000"/>
        </w:rPr>
      </w:pPr>
      <w:r>
        <w:rPr>
          <w:rFonts w:ascii="Arial" w:eastAsia="Arial" w:hAnsi="Arial" w:cs="Arial"/>
          <w:color w:val="000000"/>
        </w:rPr>
        <w:t xml:space="preserve">Por todos los razonamientos expuestos y después de haber hecho las adecuaciones de técnica legislativa necesarias y escuchadas las  propuestas de los diputados integrantes de esta comisión dictaminadora, nos manifestamos a favor de realizar los cambios propuestos. </w:t>
      </w:r>
    </w:p>
    <w:p w:rsidR="004D5221" w:rsidRDefault="004D5221">
      <w:pPr>
        <w:pBdr>
          <w:top w:val="nil"/>
          <w:left w:val="nil"/>
          <w:bottom w:val="nil"/>
          <w:right w:val="nil"/>
          <w:between w:val="nil"/>
        </w:pBdr>
        <w:spacing w:line="360" w:lineRule="auto"/>
        <w:ind w:firstLine="709"/>
        <w:jc w:val="both"/>
        <w:rPr>
          <w:rFonts w:ascii="Arial" w:eastAsia="Arial" w:hAnsi="Arial" w:cs="Arial"/>
          <w:color w:val="000000"/>
        </w:rPr>
      </w:pPr>
    </w:p>
    <w:p w:rsidR="004D5221" w:rsidRDefault="00DB28F2">
      <w:pPr>
        <w:spacing w:line="360" w:lineRule="auto"/>
        <w:ind w:left="10" w:right="62" w:firstLine="709"/>
        <w:jc w:val="both"/>
        <w:rPr>
          <w:rFonts w:ascii="Arial" w:eastAsia="Arial" w:hAnsi="Arial" w:cs="Arial"/>
        </w:rPr>
      </w:pPr>
      <w:r>
        <w:rPr>
          <w:rFonts w:ascii="Arial" w:eastAsia="Arial" w:hAnsi="Arial" w:cs="Arial"/>
        </w:rPr>
        <w:t xml:space="preserve">Con fundamento en los artículos 30 fracción V de la Constitución Política; artículos 18 y 43 fracción I incisos a)  y d)  de la Ley de Gobierno del Poder Legislativo y 71 fracción II del Reglamento de la Ley de Gobierno del Poder Legislativo, todos del Estado de Yucatán, sometemos a consideración del Pleno del H. Congreso del Estado de Yucatán, el siguiente proyecto de: </w:t>
      </w:r>
    </w:p>
    <w:p w:rsidR="004D5221" w:rsidRDefault="00DB28F2">
      <w:pPr>
        <w:jc w:val="center"/>
        <w:rPr>
          <w:rFonts w:ascii="Arial" w:eastAsia="Arial" w:hAnsi="Arial" w:cs="Arial"/>
          <w:b/>
        </w:rPr>
      </w:pPr>
      <w:r>
        <w:br w:type="column"/>
      </w:r>
      <w:r>
        <w:rPr>
          <w:rFonts w:ascii="Arial" w:eastAsia="Arial" w:hAnsi="Arial" w:cs="Arial"/>
          <w:b/>
        </w:rPr>
        <w:t>D E C R E T O</w:t>
      </w:r>
    </w:p>
    <w:p w:rsidR="004D5221" w:rsidRDefault="004D5221">
      <w:pPr>
        <w:spacing w:line="360" w:lineRule="auto"/>
        <w:jc w:val="center"/>
        <w:rPr>
          <w:rFonts w:ascii="Arial" w:eastAsia="Arial" w:hAnsi="Arial" w:cs="Arial"/>
          <w:b/>
        </w:rPr>
      </w:pPr>
    </w:p>
    <w:p w:rsidR="004D5221" w:rsidRDefault="00DB28F2">
      <w:pPr>
        <w:jc w:val="center"/>
        <w:rPr>
          <w:rFonts w:ascii="Arial" w:eastAsia="Arial" w:hAnsi="Arial" w:cs="Arial"/>
          <w:b/>
        </w:rPr>
      </w:pPr>
      <w:r>
        <w:rPr>
          <w:rFonts w:ascii="Arial" w:eastAsia="Arial" w:hAnsi="Arial" w:cs="Arial"/>
          <w:b/>
        </w:rPr>
        <w:t>Por el que se modifica el artículo 64 H de la Ley de Gobierno de los Municipios del Estado de Yucatán, en materia de Paridad de Género.</w:t>
      </w:r>
    </w:p>
    <w:p w:rsidR="004D5221" w:rsidRDefault="004D5221">
      <w:pPr>
        <w:jc w:val="center"/>
        <w:rPr>
          <w:rFonts w:ascii="Arial" w:eastAsia="Arial" w:hAnsi="Arial" w:cs="Arial"/>
          <w:b/>
        </w:rPr>
      </w:pPr>
    </w:p>
    <w:p w:rsidR="004D5221" w:rsidRDefault="004D5221">
      <w:pPr>
        <w:rPr>
          <w:rFonts w:ascii="Arial" w:eastAsia="Arial" w:hAnsi="Arial" w:cs="Arial"/>
        </w:rPr>
      </w:pPr>
    </w:p>
    <w:p w:rsidR="009A1A9F" w:rsidRPr="00FB1E20" w:rsidRDefault="009A1A9F" w:rsidP="009A1A9F">
      <w:pPr>
        <w:tabs>
          <w:tab w:val="left" w:pos="3686"/>
        </w:tabs>
        <w:jc w:val="both"/>
        <w:rPr>
          <w:rFonts w:ascii="Arial" w:hAnsi="Arial" w:cs="Arial"/>
        </w:rPr>
      </w:pPr>
      <w:r w:rsidRPr="00FB1E20">
        <w:rPr>
          <w:rFonts w:ascii="Arial" w:hAnsi="Arial" w:cs="Arial"/>
          <w:b/>
        </w:rPr>
        <w:t>Artículo Único.-</w:t>
      </w:r>
      <w:r w:rsidRPr="00FB1E20">
        <w:rPr>
          <w:rFonts w:ascii="Arial" w:hAnsi="Arial" w:cs="Arial"/>
        </w:rPr>
        <w:t xml:space="preserve">  Se reforma el</w:t>
      </w:r>
      <w:r>
        <w:rPr>
          <w:rFonts w:ascii="Arial" w:hAnsi="Arial" w:cs="Arial"/>
        </w:rPr>
        <w:t xml:space="preserve"> primer párrafo, y se adiciona un último párrafo al</w:t>
      </w:r>
      <w:r w:rsidRPr="00FB1E20">
        <w:rPr>
          <w:rFonts w:ascii="Arial" w:hAnsi="Arial" w:cs="Arial"/>
        </w:rPr>
        <w:t xml:space="preserve"> artículo 64 H de la Ley de Gobierno de los Municipios del Estado de Yucatán, para quedar como sigue:</w:t>
      </w:r>
    </w:p>
    <w:p w:rsidR="009A1A9F" w:rsidRPr="00FB1E20" w:rsidRDefault="009A1A9F" w:rsidP="009A1A9F">
      <w:pPr>
        <w:jc w:val="both"/>
        <w:rPr>
          <w:rFonts w:ascii="Arial" w:hAnsi="Arial" w:cs="Arial"/>
          <w:b/>
        </w:rPr>
      </w:pPr>
    </w:p>
    <w:p w:rsidR="009A1A9F" w:rsidRPr="005334D0" w:rsidRDefault="009A1A9F" w:rsidP="009A1A9F">
      <w:pPr>
        <w:jc w:val="both"/>
        <w:rPr>
          <w:rFonts w:ascii="Arial" w:hAnsi="Arial" w:cs="Arial"/>
        </w:rPr>
      </w:pPr>
      <w:r w:rsidRPr="005334D0">
        <w:rPr>
          <w:rFonts w:ascii="Arial" w:hAnsi="Arial" w:cs="Arial"/>
          <w:b/>
        </w:rPr>
        <w:t xml:space="preserve">Artículo 64 H.- </w:t>
      </w:r>
      <w:r w:rsidRPr="005334D0">
        <w:rPr>
          <w:rFonts w:ascii="Arial" w:hAnsi="Arial" w:cs="Arial"/>
        </w:rPr>
        <w:t xml:space="preserve">El Ayuntamiento procederá a nombrar por mayoría absoluta de votos </w:t>
      </w:r>
      <w:r w:rsidR="004B1A95">
        <w:rPr>
          <w:rFonts w:ascii="Arial" w:hAnsi="Arial" w:cs="Arial"/>
        </w:rPr>
        <w:t xml:space="preserve">a </w:t>
      </w:r>
      <w:r w:rsidRPr="005334D0">
        <w:rPr>
          <w:rFonts w:ascii="Arial" w:hAnsi="Arial" w:cs="Arial"/>
        </w:rPr>
        <w:t>un</w:t>
      </w:r>
      <w:r>
        <w:rPr>
          <w:rFonts w:ascii="Arial" w:hAnsi="Arial" w:cs="Arial"/>
        </w:rPr>
        <w:t>a Presidenta</w:t>
      </w:r>
      <w:r w:rsidRPr="005334D0">
        <w:rPr>
          <w:rFonts w:ascii="Arial" w:hAnsi="Arial" w:cs="Arial"/>
        </w:rPr>
        <w:t xml:space="preserve"> </w:t>
      </w:r>
      <w:r>
        <w:rPr>
          <w:rFonts w:ascii="Arial" w:hAnsi="Arial" w:cs="Arial"/>
        </w:rPr>
        <w:t xml:space="preserve">o un Presidente </w:t>
      </w:r>
      <w:r w:rsidRPr="005334D0">
        <w:rPr>
          <w:rFonts w:ascii="Arial" w:hAnsi="Arial" w:cs="Arial"/>
        </w:rPr>
        <w:t>Municipal Sustituto de entre los integrantes del Cabildo, observando la normatividad en materia de paridad de género, en los siguientes supuestos:</w:t>
      </w:r>
    </w:p>
    <w:p w:rsidR="009A1A9F" w:rsidRPr="005334D0" w:rsidRDefault="009A1A9F" w:rsidP="009A1A9F">
      <w:pPr>
        <w:jc w:val="both"/>
        <w:rPr>
          <w:rFonts w:ascii="Arial" w:hAnsi="Arial" w:cs="Arial"/>
        </w:rPr>
      </w:pPr>
    </w:p>
    <w:p w:rsidR="009A1A9F" w:rsidRPr="005334D0" w:rsidRDefault="009A1A9F" w:rsidP="009A1A9F">
      <w:pPr>
        <w:jc w:val="both"/>
        <w:rPr>
          <w:rFonts w:ascii="Arial" w:hAnsi="Arial" w:cs="Arial"/>
          <w:b/>
        </w:rPr>
      </w:pPr>
      <w:r w:rsidRPr="005334D0">
        <w:rPr>
          <w:rFonts w:ascii="Arial" w:hAnsi="Arial" w:cs="Arial"/>
          <w:b/>
        </w:rPr>
        <w:t>I.  al IV. …</w:t>
      </w:r>
    </w:p>
    <w:p w:rsidR="009A1A9F" w:rsidRPr="005334D0" w:rsidRDefault="009A1A9F" w:rsidP="009A1A9F">
      <w:pPr>
        <w:jc w:val="both"/>
        <w:rPr>
          <w:rFonts w:ascii="Arial" w:hAnsi="Arial" w:cs="Arial"/>
          <w:b/>
        </w:rPr>
      </w:pPr>
    </w:p>
    <w:p w:rsidR="009A1A9F" w:rsidRPr="005334D0" w:rsidRDefault="009A1A9F" w:rsidP="009A1A9F">
      <w:pPr>
        <w:jc w:val="both"/>
        <w:rPr>
          <w:rFonts w:ascii="Arial" w:hAnsi="Arial" w:cs="Arial"/>
          <w:b/>
        </w:rPr>
      </w:pPr>
    </w:p>
    <w:p w:rsidR="009A1A9F" w:rsidRPr="005334D0" w:rsidRDefault="009A1A9F" w:rsidP="009A1A9F">
      <w:pPr>
        <w:jc w:val="both"/>
        <w:rPr>
          <w:rFonts w:ascii="Arial" w:hAnsi="Arial" w:cs="Arial"/>
          <w:b/>
        </w:rPr>
      </w:pPr>
      <w:r w:rsidRPr="005334D0">
        <w:rPr>
          <w:rFonts w:ascii="Arial" w:hAnsi="Arial" w:cs="Arial"/>
          <w:b/>
        </w:rPr>
        <w:t>…</w:t>
      </w:r>
    </w:p>
    <w:p w:rsidR="009A1A9F" w:rsidRPr="005334D0" w:rsidRDefault="009A1A9F" w:rsidP="009A1A9F">
      <w:pPr>
        <w:jc w:val="both"/>
        <w:rPr>
          <w:rFonts w:ascii="Arial" w:hAnsi="Arial" w:cs="Arial"/>
          <w:b/>
        </w:rPr>
      </w:pPr>
    </w:p>
    <w:p w:rsidR="009A1A9F" w:rsidRPr="005334D0" w:rsidRDefault="009A1A9F" w:rsidP="009A1A9F">
      <w:pPr>
        <w:jc w:val="both"/>
        <w:rPr>
          <w:rFonts w:ascii="Arial" w:hAnsi="Arial" w:cs="Arial"/>
          <w:b/>
        </w:rPr>
      </w:pPr>
    </w:p>
    <w:p w:rsidR="009A1A9F" w:rsidRPr="005334D0" w:rsidRDefault="009A1A9F" w:rsidP="009A1A9F">
      <w:pPr>
        <w:jc w:val="both"/>
        <w:rPr>
          <w:rFonts w:ascii="Arial" w:hAnsi="Arial" w:cs="Arial"/>
          <w:b/>
        </w:rPr>
      </w:pPr>
      <w:r w:rsidRPr="005334D0">
        <w:rPr>
          <w:rFonts w:ascii="Arial" w:hAnsi="Arial" w:cs="Arial"/>
          <w:b/>
        </w:rPr>
        <w:t>…</w:t>
      </w:r>
    </w:p>
    <w:p w:rsidR="009A1A9F" w:rsidRPr="005334D0" w:rsidRDefault="009A1A9F" w:rsidP="009A1A9F">
      <w:pPr>
        <w:jc w:val="both"/>
        <w:rPr>
          <w:rFonts w:ascii="Arial" w:hAnsi="Arial" w:cs="Arial"/>
          <w:b/>
        </w:rPr>
      </w:pPr>
    </w:p>
    <w:p w:rsidR="009A1A9F" w:rsidRPr="005334D0" w:rsidRDefault="009A1A9F" w:rsidP="009A1A9F">
      <w:pPr>
        <w:jc w:val="both"/>
        <w:rPr>
          <w:rFonts w:ascii="Arial" w:hAnsi="Arial" w:cs="Arial"/>
        </w:rPr>
      </w:pPr>
      <w:r w:rsidRPr="005334D0">
        <w:rPr>
          <w:rFonts w:ascii="Arial" w:hAnsi="Arial" w:cs="Arial"/>
          <w:b/>
        </w:rPr>
        <w:t xml:space="preserve">         </w:t>
      </w:r>
      <w:r w:rsidRPr="005334D0">
        <w:rPr>
          <w:rFonts w:ascii="Arial" w:hAnsi="Arial" w:cs="Arial"/>
        </w:rPr>
        <w:t>Por paridad de género vertical se entenderá como la conformación de un cabildo de forma equilibrada y equitativa entre mujeres y hombres de manera alternada, es decir si un género ocupa el cargo de Síndico Municipal, entonces, ot</w:t>
      </w:r>
      <w:r w:rsidR="004B1A95">
        <w:rPr>
          <w:rFonts w:ascii="Arial" w:hAnsi="Arial" w:cs="Arial"/>
        </w:rPr>
        <w:t>ro género distinto a ese ocupará</w:t>
      </w:r>
      <w:r w:rsidRPr="005334D0">
        <w:rPr>
          <w:rFonts w:ascii="Arial" w:hAnsi="Arial" w:cs="Arial"/>
        </w:rPr>
        <w:t xml:space="preserve"> el cargo de Presidente Municipal Sustituto.</w:t>
      </w:r>
    </w:p>
    <w:p w:rsidR="004D5221" w:rsidRDefault="004D5221">
      <w:pPr>
        <w:jc w:val="both"/>
        <w:rPr>
          <w:rFonts w:ascii="Arial" w:eastAsia="Arial" w:hAnsi="Arial" w:cs="Arial"/>
        </w:rPr>
      </w:pPr>
    </w:p>
    <w:p w:rsidR="004D5221" w:rsidRDefault="004D5221">
      <w:pPr>
        <w:jc w:val="both"/>
        <w:rPr>
          <w:rFonts w:ascii="Arial" w:eastAsia="Arial" w:hAnsi="Arial" w:cs="Arial"/>
          <w:b/>
        </w:rPr>
      </w:pPr>
    </w:p>
    <w:p w:rsidR="004D5221" w:rsidRDefault="00DB28F2">
      <w:pPr>
        <w:jc w:val="center"/>
        <w:rPr>
          <w:rFonts w:ascii="Arial" w:eastAsia="Arial" w:hAnsi="Arial" w:cs="Arial"/>
          <w:b/>
        </w:rPr>
      </w:pPr>
      <w:r>
        <w:rPr>
          <w:rFonts w:ascii="Arial" w:eastAsia="Arial" w:hAnsi="Arial" w:cs="Arial"/>
          <w:b/>
        </w:rPr>
        <w:t>Transitorio</w:t>
      </w:r>
    </w:p>
    <w:p w:rsidR="004D5221" w:rsidRDefault="004D5221">
      <w:pPr>
        <w:jc w:val="both"/>
        <w:rPr>
          <w:rFonts w:ascii="Arial" w:eastAsia="Arial" w:hAnsi="Arial" w:cs="Arial"/>
          <w:b/>
        </w:rPr>
      </w:pPr>
    </w:p>
    <w:p w:rsidR="004D5221" w:rsidRDefault="00DB28F2">
      <w:pPr>
        <w:jc w:val="both"/>
        <w:rPr>
          <w:rFonts w:ascii="Arial" w:eastAsia="Arial" w:hAnsi="Arial" w:cs="Arial"/>
          <w:b/>
        </w:rPr>
      </w:pPr>
      <w:r>
        <w:rPr>
          <w:rFonts w:ascii="Arial" w:eastAsia="Arial" w:hAnsi="Arial" w:cs="Arial"/>
          <w:b/>
        </w:rPr>
        <w:t xml:space="preserve">Artículo </w:t>
      </w:r>
      <w:r w:rsidR="009A1A9F">
        <w:rPr>
          <w:rFonts w:ascii="Arial" w:eastAsia="Arial" w:hAnsi="Arial" w:cs="Arial"/>
          <w:b/>
        </w:rPr>
        <w:t>primero</w:t>
      </w:r>
      <w:r>
        <w:rPr>
          <w:rFonts w:ascii="Arial" w:eastAsia="Arial" w:hAnsi="Arial" w:cs="Arial"/>
          <w:b/>
        </w:rPr>
        <w:t>. Entrada en vigor</w:t>
      </w:r>
      <w:r w:rsidR="009A1A9F">
        <w:rPr>
          <w:rFonts w:ascii="Arial" w:eastAsia="Arial" w:hAnsi="Arial" w:cs="Arial"/>
          <w:b/>
        </w:rPr>
        <w:t>.</w:t>
      </w:r>
    </w:p>
    <w:p w:rsidR="004D5221" w:rsidRDefault="004D5221">
      <w:pPr>
        <w:jc w:val="both"/>
        <w:rPr>
          <w:rFonts w:ascii="Arial" w:eastAsia="Arial" w:hAnsi="Arial" w:cs="Arial"/>
          <w:b/>
        </w:rPr>
      </w:pPr>
    </w:p>
    <w:p w:rsidR="004D5221" w:rsidRDefault="00DB28F2">
      <w:pPr>
        <w:jc w:val="both"/>
        <w:rPr>
          <w:rFonts w:ascii="Arial" w:eastAsia="Arial" w:hAnsi="Arial" w:cs="Arial"/>
        </w:rPr>
      </w:pPr>
      <w:r>
        <w:rPr>
          <w:rFonts w:ascii="Arial" w:eastAsia="Arial" w:hAnsi="Arial" w:cs="Arial"/>
        </w:rPr>
        <w:t>Este decreto entrará en vigor al día siguiente de su publicación en el Diario Oficial del Gobierno del Estado de Yucatán.</w:t>
      </w:r>
    </w:p>
    <w:p w:rsidR="00324FB7" w:rsidRDefault="00324FB7">
      <w:pPr>
        <w:jc w:val="both"/>
        <w:rPr>
          <w:rFonts w:ascii="Arial" w:eastAsia="Arial" w:hAnsi="Arial" w:cs="Arial"/>
        </w:rPr>
      </w:pPr>
    </w:p>
    <w:p w:rsidR="00324FB7" w:rsidRDefault="00324FB7" w:rsidP="009A1A9F">
      <w:pPr>
        <w:jc w:val="both"/>
        <w:rPr>
          <w:rFonts w:ascii="Arial" w:eastAsia="Arial" w:hAnsi="Arial" w:cs="Arial"/>
          <w:b/>
        </w:rPr>
      </w:pPr>
    </w:p>
    <w:p w:rsidR="009A1A9F" w:rsidRDefault="009A1A9F" w:rsidP="009A1A9F">
      <w:pPr>
        <w:jc w:val="both"/>
        <w:rPr>
          <w:rFonts w:ascii="Arial" w:eastAsia="Arial" w:hAnsi="Arial" w:cs="Arial"/>
          <w:b/>
        </w:rPr>
      </w:pPr>
      <w:r>
        <w:rPr>
          <w:rFonts w:ascii="Arial" w:eastAsia="Arial" w:hAnsi="Arial" w:cs="Arial"/>
          <w:b/>
        </w:rPr>
        <w:t>Artículo primero. Derogación expresa.</w:t>
      </w:r>
    </w:p>
    <w:p w:rsidR="004D5221" w:rsidRDefault="004D5221">
      <w:pPr>
        <w:jc w:val="center"/>
        <w:rPr>
          <w:rFonts w:ascii="Arial" w:eastAsia="Arial" w:hAnsi="Arial" w:cs="Arial"/>
          <w:b/>
        </w:rPr>
      </w:pPr>
    </w:p>
    <w:p w:rsidR="004D5221" w:rsidRPr="009A1A9F" w:rsidRDefault="009A1A9F" w:rsidP="009A1A9F">
      <w:pPr>
        <w:jc w:val="both"/>
        <w:rPr>
          <w:rFonts w:ascii="Arial" w:eastAsia="Arial" w:hAnsi="Arial" w:cs="Arial"/>
        </w:rPr>
      </w:pPr>
      <w:r w:rsidRPr="009A1A9F">
        <w:rPr>
          <w:rFonts w:ascii="Arial" w:eastAsia="Arial" w:hAnsi="Arial" w:cs="Arial"/>
        </w:rPr>
        <w:t xml:space="preserve">Se derogan todas las disposiciones de igual o menor jerarquía que se opongan al presente decreto. </w:t>
      </w:r>
    </w:p>
    <w:p w:rsidR="004D5221" w:rsidRDefault="004D5221">
      <w:pPr>
        <w:jc w:val="center"/>
        <w:rPr>
          <w:rFonts w:ascii="Arial" w:eastAsia="Arial" w:hAnsi="Arial" w:cs="Arial"/>
          <w:b/>
        </w:rPr>
      </w:pPr>
    </w:p>
    <w:p w:rsidR="004D5221" w:rsidRDefault="004D5221">
      <w:pPr>
        <w:jc w:val="center"/>
        <w:rPr>
          <w:rFonts w:ascii="Arial" w:eastAsia="Arial" w:hAnsi="Arial" w:cs="Arial"/>
          <w:b/>
        </w:rPr>
      </w:pPr>
    </w:p>
    <w:p w:rsidR="004D5221" w:rsidRDefault="00DB28F2">
      <w:pPr>
        <w:jc w:val="both"/>
        <w:rPr>
          <w:rFonts w:ascii="Arial" w:eastAsia="Arial" w:hAnsi="Arial" w:cs="Arial"/>
          <w:b/>
        </w:rPr>
      </w:pPr>
      <w:r>
        <w:rPr>
          <w:rFonts w:ascii="Arial" w:eastAsia="Arial" w:hAnsi="Arial" w:cs="Arial"/>
          <w:b/>
        </w:rPr>
        <w:t xml:space="preserve">DADO EN LA “SALA DE USOS MÚLTIPLES, MAESTRA CONSUELO ZAVALA CASTILLO” DEL RECINTO DEL PODER LEGISLATIVO, EN LA CIUDAD DE MÉRIDA, YUCATÁN, A LOS </w:t>
      </w:r>
      <w:r w:rsidR="00324FB7">
        <w:rPr>
          <w:rFonts w:ascii="Arial" w:eastAsia="Arial" w:hAnsi="Arial" w:cs="Arial"/>
          <w:b/>
        </w:rPr>
        <w:t>25</w:t>
      </w:r>
      <w:r w:rsidR="009A1A9F">
        <w:rPr>
          <w:rFonts w:ascii="Arial" w:eastAsia="Arial" w:hAnsi="Arial" w:cs="Arial"/>
          <w:b/>
        </w:rPr>
        <w:t xml:space="preserve"> </w:t>
      </w:r>
      <w:r>
        <w:rPr>
          <w:rFonts w:ascii="Arial" w:eastAsia="Arial" w:hAnsi="Arial" w:cs="Arial"/>
          <w:b/>
        </w:rPr>
        <w:t xml:space="preserve">DIAS DEL MES DE NOVIEMBRE DEL AÑO </w:t>
      </w:r>
      <w:r w:rsidR="009A1A9F">
        <w:rPr>
          <w:rFonts w:ascii="Arial" w:eastAsia="Arial" w:hAnsi="Arial" w:cs="Arial"/>
          <w:b/>
        </w:rPr>
        <w:t>2020.</w:t>
      </w:r>
    </w:p>
    <w:p w:rsidR="004B1A95" w:rsidRDefault="004B1A95" w:rsidP="004B1A95">
      <w:pPr>
        <w:pBdr>
          <w:top w:val="nil"/>
          <w:left w:val="nil"/>
          <w:bottom w:val="nil"/>
          <w:right w:val="nil"/>
          <w:between w:val="nil"/>
        </w:pBdr>
        <w:ind w:left="10" w:right="62"/>
        <w:jc w:val="center"/>
        <w:rPr>
          <w:rFonts w:ascii="Arial" w:eastAsia="Arial" w:hAnsi="Arial" w:cs="Arial"/>
          <w:b/>
          <w:color w:val="000000"/>
        </w:rPr>
      </w:pPr>
    </w:p>
    <w:p w:rsidR="004D5221" w:rsidRDefault="00DB28F2" w:rsidP="004B1A95">
      <w:pPr>
        <w:pBdr>
          <w:top w:val="nil"/>
          <w:left w:val="nil"/>
          <w:bottom w:val="nil"/>
          <w:right w:val="nil"/>
          <w:between w:val="nil"/>
        </w:pBdr>
        <w:ind w:left="10" w:right="62"/>
        <w:jc w:val="center"/>
        <w:rPr>
          <w:rFonts w:ascii="Arial" w:eastAsia="Arial" w:hAnsi="Arial" w:cs="Arial"/>
          <w:b/>
          <w:color w:val="000000"/>
        </w:rPr>
      </w:pPr>
      <w:r>
        <w:rPr>
          <w:rFonts w:ascii="Arial" w:eastAsia="Arial" w:hAnsi="Arial" w:cs="Arial"/>
          <w:b/>
          <w:color w:val="000000"/>
        </w:rPr>
        <w:t>COMISIÓN PERMANENTE DE PUNTOS CONSTITUCIONALES Y GOBERNACIÓN</w:t>
      </w:r>
    </w:p>
    <w:tbl>
      <w:tblPr>
        <w:tblStyle w:val="a0"/>
        <w:tblW w:w="8373" w:type="dxa"/>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3"/>
        <w:gridCol w:w="2370"/>
        <w:gridCol w:w="1868"/>
        <w:gridCol w:w="1832"/>
      </w:tblGrid>
      <w:tr w:rsidR="004D5221" w:rsidTr="007B6490">
        <w:trPr>
          <w:trHeight w:val="419"/>
        </w:trPr>
        <w:tc>
          <w:tcPr>
            <w:tcW w:w="2303" w:type="dxa"/>
            <w:shd w:val="clear" w:color="auto" w:fill="BFBFBF"/>
          </w:tcPr>
          <w:p w:rsidR="004D5221" w:rsidRDefault="00DB28F2">
            <w:pPr>
              <w:pBdr>
                <w:top w:val="nil"/>
                <w:left w:val="nil"/>
                <w:bottom w:val="nil"/>
                <w:right w:val="nil"/>
                <w:between w:val="nil"/>
              </w:pBdr>
              <w:jc w:val="center"/>
              <w:rPr>
                <w:rFonts w:ascii="Arial" w:eastAsia="Arial" w:hAnsi="Arial" w:cs="Arial"/>
                <w:b/>
                <w:smallCaps/>
                <w:color w:val="000000"/>
              </w:rPr>
            </w:pPr>
            <w:r>
              <w:rPr>
                <w:rFonts w:ascii="Arial" w:eastAsia="Arial" w:hAnsi="Arial" w:cs="Arial"/>
                <w:b/>
                <w:smallCaps/>
                <w:color w:val="000000"/>
              </w:rPr>
              <w:t>CARGO</w:t>
            </w:r>
          </w:p>
          <w:p w:rsidR="004D5221" w:rsidRDefault="004D5221">
            <w:pPr>
              <w:pBdr>
                <w:top w:val="nil"/>
                <w:left w:val="nil"/>
                <w:bottom w:val="nil"/>
                <w:right w:val="nil"/>
                <w:between w:val="nil"/>
              </w:pBdr>
              <w:jc w:val="center"/>
              <w:rPr>
                <w:rFonts w:ascii="Arial" w:eastAsia="Arial" w:hAnsi="Arial" w:cs="Arial"/>
                <w:b/>
                <w:smallCaps/>
                <w:color w:val="000000"/>
              </w:rPr>
            </w:pPr>
          </w:p>
        </w:tc>
        <w:tc>
          <w:tcPr>
            <w:tcW w:w="2370" w:type="dxa"/>
            <w:shd w:val="clear" w:color="auto" w:fill="BFBFBF"/>
          </w:tcPr>
          <w:p w:rsidR="004D5221" w:rsidRDefault="00DB28F2">
            <w:pPr>
              <w:pBdr>
                <w:top w:val="nil"/>
                <w:left w:val="nil"/>
                <w:bottom w:val="nil"/>
                <w:right w:val="nil"/>
                <w:between w:val="nil"/>
              </w:pBdr>
              <w:jc w:val="center"/>
              <w:rPr>
                <w:rFonts w:ascii="Arial" w:eastAsia="Arial" w:hAnsi="Arial" w:cs="Arial"/>
                <w:b/>
                <w:smallCaps/>
                <w:color w:val="000000"/>
              </w:rPr>
            </w:pPr>
            <w:r>
              <w:rPr>
                <w:rFonts w:ascii="Arial" w:eastAsia="Arial" w:hAnsi="Arial" w:cs="Arial"/>
                <w:b/>
                <w:smallCaps/>
                <w:color w:val="000000"/>
              </w:rPr>
              <w:t>NOMBRE</w:t>
            </w:r>
          </w:p>
        </w:tc>
        <w:tc>
          <w:tcPr>
            <w:tcW w:w="1868" w:type="dxa"/>
            <w:shd w:val="clear" w:color="auto" w:fill="BFBFBF"/>
          </w:tcPr>
          <w:p w:rsidR="004D5221" w:rsidRDefault="00DB28F2">
            <w:pPr>
              <w:pBdr>
                <w:top w:val="nil"/>
                <w:left w:val="nil"/>
                <w:bottom w:val="nil"/>
                <w:right w:val="nil"/>
                <w:between w:val="nil"/>
              </w:pBdr>
              <w:jc w:val="center"/>
              <w:rPr>
                <w:rFonts w:ascii="Arial" w:eastAsia="Arial" w:hAnsi="Arial" w:cs="Arial"/>
                <w:b/>
                <w:smallCaps/>
                <w:color w:val="000000"/>
              </w:rPr>
            </w:pPr>
            <w:r>
              <w:rPr>
                <w:rFonts w:ascii="Arial" w:eastAsia="Arial" w:hAnsi="Arial" w:cs="Arial"/>
                <w:b/>
                <w:smallCaps/>
                <w:color w:val="000000"/>
              </w:rPr>
              <w:t>VOTO A FAVOR</w:t>
            </w:r>
          </w:p>
        </w:tc>
        <w:tc>
          <w:tcPr>
            <w:tcW w:w="1832" w:type="dxa"/>
            <w:shd w:val="clear" w:color="auto" w:fill="BFBFBF"/>
          </w:tcPr>
          <w:p w:rsidR="004D5221" w:rsidRDefault="00DB28F2">
            <w:pPr>
              <w:pBdr>
                <w:top w:val="nil"/>
                <w:left w:val="nil"/>
                <w:bottom w:val="nil"/>
                <w:right w:val="nil"/>
                <w:between w:val="nil"/>
              </w:pBdr>
              <w:jc w:val="center"/>
              <w:rPr>
                <w:rFonts w:ascii="Arial" w:eastAsia="Arial" w:hAnsi="Arial" w:cs="Arial"/>
                <w:b/>
                <w:smallCaps/>
                <w:color w:val="000000"/>
              </w:rPr>
            </w:pPr>
            <w:r>
              <w:rPr>
                <w:rFonts w:ascii="Arial" w:eastAsia="Arial" w:hAnsi="Arial" w:cs="Arial"/>
                <w:b/>
                <w:smallCaps/>
                <w:color w:val="000000"/>
              </w:rPr>
              <w:t>VOTO EN CONTRA</w:t>
            </w:r>
          </w:p>
        </w:tc>
      </w:tr>
      <w:tr w:rsidR="004D5221" w:rsidTr="007B6490">
        <w:tc>
          <w:tcPr>
            <w:tcW w:w="2303" w:type="dxa"/>
            <w:shd w:val="clear" w:color="auto" w:fill="FFFFFF"/>
          </w:tcPr>
          <w:p w:rsidR="004D5221" w:rsidRDefault="004D5221">
            <w:pPr>
              <w:pBdr>
                <w:top w:val="nil"/>
                <w:left w:val="nil"/>
                <w:bottom w:val="nil"/>
                <w:right w:val="nil"/>
                <w:between w:val="nil"/>
              </w:pBdr>
              <w:ind w:right="62"/>
              <w:jc w:val="center"/>
              <w:rPr>
                <w:rFonts w:ascii="Arial" w:eastAsia="Arial" w:hAnsi="Arial" w:cs="Arial"/>
                <w:b/>
                <w:smallCaps/>
                <w:color w:val="000000"/>
                <w:sz w:val="22"/>
                <w:szCs w:val="22"/>
              </w:rPr>
            </w:pPr>
          </w:p>
          <w:p w:rsidR="004D5221" w:rsidRDefault="004D5221">
            <w:pPr>
              <w:pBdr>
                <w:top w:val="nil"/>
                <w:left w:val="nil"/>
                <w:bottom w:val="nil"/>
                <w:right w:val="nil"/>
                <w:between w:val="nil"/>
              </w:pBdr>
              <w:ind w:right="62"/>
              <w:jc w:val="center"/>
              <w:rPr>
                <w:rFonts w:ascii="Arial" w:eastAsia="Arial" w:hAnsi="Arial" w:cs="Arial"/>
                <w:b/>
                <w:smallCaps/>
                <w:color w:val="000000"/>
                <w:sz w:val="22"/>
                <w:szCs w:val="22"/>
              </w:rPr>
            </w:pPr>
          </w:p>
          <w:p w:rsidR="004D5221" w:rsidRDefault="004D5221">
            <w:pPr>
              <w:pBdr>
                <w:top w:val="nil"/>
                <w:left w:val="nil"/>
                <w:bottom w:val="nil"/>
                <w:right w:val="nil"/>
                <w:between w:val="nil"/>
              </w:pBdr>
              <w:ind w:right="62"/>
              <w:jc w:val="center"/>
              <w:rPr>
                <w:rFonts w:ascii="Arial" w:eastAsia="Arial" w:hAnsi="Arial" w:cs="Arial"/>
                <w:b/>
                <w:smallCaps/>
                <w:color w:val="000000"/>
                <w:sz w:val="22"/>
                <w:szCs w:val="22"/>
              </w:rPr>
            </w:pPr>
          </w:p>
          <w:p w:rsidR="004D5221" w:rsidRDefault="004D5221">
            <w:pPr>
              <w:pBdr>
                <w:top w:val="nil"/>
                <w:left w:val="nil"/>
                <w:bottom w:val="nil"/>
                <w:right w:val="nil"/>
                <w:between w:val="nil"/>
              </w:pBdr>
              <w:ind w:right="62"/>
              <w:jc w:val="center"/>
              <w:rPr>
                <w:rFonts w:ascii="Arial" w:eastAsia="Arial" w:hAnsi="Arial" w:cs="Arial"/>
                <w:b/>
                <w:smallCaps/>
                <w:color w:val="000000"/>
                <w:sz w:val="22"/>
                <w:szCs w:val="22"/>
              </w:rPr>
            </w:pPr>
          </w:p>
          <w:p w:rsidR="004D5221" w:rsidRDefault="00DB28F2">
            <w:pPr>
              <w:pBdr>
                <w:top w:val="nil"/>
                <w:left w:val="nil"/>
                <w:bottom w:val="nil"/>
                <w:right w:val="nil"/>
                <w:between w:val="nil"/>
              </w:pBdr>
              <w:ind w:right="62"/>
              <w:jc w:val="center"/>
              <w:rPr>
                <w:rFonts w:ascii="Arial" w:eastAsia="Arial" w:hAnsi="Arial" w:cs="Arial"/>
                <w:b/>
                <w:smallCaps/>
                <w:color w:val="000000"/>
                <w:sz w:val="22"/>
                <w:szCs w:val="22"/>
              </w:rPr>
            </w:pPr>
            <w:r>
              <w:rPr>
                <w:rFonts w:ascii="Arial" w:eastAsia="Arial" w:hAnsi="Arial" w:cs="Arial"/>
                <w:b/>
                <w:smallCaps/>
                <w:color w:val="000000"/>
                <w:sz w:val="22"/>
                <w:szCs w:val="22"/>
              </w:rPr>
              <w:t>PRESIDENTA</w:t>
            </w:r>
          </w:p>
        </w:tc>
        <w:tc>
          <w:tcPr>
            <w:tcW w:w="2370" w:type="dxa"/>
          </w:tcPr>
          <w:p w:rsidR="004D5221" w:rsidRDefault="00DB28F2">
            <w:pPr>
              <w:pBdr>
                <w:top w:val="nil"/>
                <w:left w:val="nil"/>
                <w:bottom w:val="nil"/>
                <w:right w:val="nil"/>
                <w:between w:val="nil"/>
              </w:pBdr>
              <w:ind w:right="62"/>
              <w:jc w:val="center"/>
              <w:rPr>
                <w:rFonts w:ascii="Arial" w:eastAsia="Arial" w:hAnsi="Arial" w:cs="Arial"/>
                <w:b/>
                <w:smallCaps/>
                <w:color w:val="000000"/>
                <w:sz w:val="22"/>
                <w:szCs w:val="22"/>
              </w:rPr>
            </w:pPr>
            <w:r>
              <w:rPr>
                <w:rFonts w:ascii="Arial" w:eastAsia="Arial" w:hAnsi="Arial" w:cs="Arial"/>
                <w:b/>
                <w:noProof/>
                <w:color w:val="000000"/>
                <w:sz w:val="22"/>
                <w:szCs w:val="22"/>
                <w:lang w:val="es-MX"/>
              </w:rPr>
              <w:drawing>
                <wp:inline distT="0" distB="0" distL="0" distR="0">
                  <wp:extent cx="699932" cy="830646"/>
                  <wp:effectExtent l="0" t="0" r="0" b="0"/>
                  <wp:docPr id="3" name="image2.png" descr="http://www.congresoyucatan.gob.mx/recursos/diputado/ab46f88c35e97b1e7b572e2dc5fe775d.jpg"/>
                  <wp:cNvGraphicFramePr/>
                  <a:graphic xmlns:a="http://schemas.openxmlformats.org/drawingml/2006/main">
                    <a:graphicData uri="http://schemas.openxmlformats.org/drawingml/2006/picture">
                      <pic:pic xmlns:pic="http://schemas.openxmlformats.org/drawingml/2006/picture">
                        <pic:nvPicPr>
                          <pic:cNvPr id="0" name="image2.png" descr="http://www.congresoyucatan.gob.mx/recursos/diputado/ab46f88c35e97b1e7b572e2dc5fe775d.jpg"/>
                          <pic:cNvPicPr preferRelativeResize="0"/>
                        </pic:nvPicPr>
                        <pic:blipFill>
                          <a:blip r:embed="rId6"/>
                          <a:srcRect/>
                          <a:stretch>
                            <a:fillRect/>
                          </a:stretch>
                        </pic:blipFill>
                        <pic:spPr>
                          <a:xfrm>
                            <a:off x="0" y="0"/>
                            <a:ext cx="699932" cy="830646"/>
                          </a:xfrm>
                          <a:prstGeom prst="rect">
                            <a:avLst/>
                          </a:prstGeom>
                          <a:ln/>
                        </pic:spPr>
                      </pic:pic>
                    </a:graphicData>
                  </a:graphic>
                </wp:inline>
              </w:drawing>
            </w:r>
          </w:p>
          <w:p w:rsidR="004D5221" w:rsidRDefault="00DB28F2">
            <w:pPr>
              <w:pBdr>
                <w:top w:val="nil"/>
                <w:left w:val="nil"/>
                <w:bottom w:val="nil"/>
                <w:right w:val="nil"/>
                <w:between w:val="nil"/>
              </w:pBdr>
              <w:ind w:right="62"/>
              <w:jc w:val="center"/>
              <w:rPr>
                <w:rFonts w:ascii="Arial" w:eastAsia="Arial" w:hAnsi="Arial" w:cs="Arial"/>
                <w:b/>
                <w:smallCaps/>
                <w:color w:val="000000"/>
                <w:sz w:val="22"/>
                <w:szCs w:val="22"/>
              </w:rPr>
            </w:pPr>
            <w:r>
              <w:rPr>
                <w:rFonts w:ascii="Arial" w:eastAsia="Arial" w:hAnsi="Arial" w:cs="Arial"/>
                <w:b/>
                <w:smallCaps/>
                <w:color w:val="000000"/>
                <w:sz w:val="20"/>
                <w:szCs w:val="20"/>
              </w:rPr>
              <w:t>DIP. KARLA REYNA FRANCO BLANCO</w:t>
            </w:r>
          </w:p>
        </w:tc>
        <w:tc>
          <w:tcPr>
            <w:tcW w:w="1868" w:type="dxa"/>
          </w:tcPr>
          <w:p w:rsidR="004D5221" w:rsidRDefault="004D5221">
            <w:pPr>
              <w:pBdr>
                <w:top w:val="nil"/>
                <w:left w:val="nil"/>
                <w:bottom w:val="nil"/>
                <w:right w:val="nil"/>
                <w:between w:val="nil"/>
              </w:pBdr>
              <w:ind w:right="62"/>
              <w:jc w:val="both"/>
              <w:rPr>
                <w:rFonts w:ascii="Arial" w:eastAsia="Arial" w:hAnsi="Arial" w:cs="Arial"/>
                <w:b/>
                <w:smallCaps/>
                <w:color w:val="000000"/>
                <w:sz w:val="22"/>
                <w:szCs w:val="22"/>
              </w:rPr>
            </w:pPr>
          </w:p>
          <w:p w:rsidR="004D5221" w:rsidRDefault="004D5221">
            <w:pPr>
              <w:pBdr>
                <w:top w:val="nil"/>
                <w:left w:val="nil"/>
                <w:bottom w:val="nil"/>
                <w:right w:val="nil"/>
                <w:between w:val="nil"/>
              </w:pBdr>
              <w:ind w:right="62"/>
              <w:jc w:val="both"/>
              <w:rPr>
                <w:rFonts w:ascii="Arial" w:eastAsia="Arial" w:hAnsi="Arial" w:cs="Arial"/>
                <w:b/>
                <w:smallCaps/>
                <w:color w:val="000000"/>
                <w:sz w:val="22"/>
                <w:szCs w:val="22"/>
              </w:rPr>
            </w:pPr>
          </w:p>
          <w:p w:rsidR="004D5221" w:rsidRDefault="004D5221">
            <w:pPr>
              <w:pBdr>
                <w:top w:val="nil"/>
                <w:left w:val="nil"/>
                <w:bottom w:val="nil"/>
                <w:right w:val="nil"/>
                <w:between w:val="nil"/>
              </w:pBdr>
              <w:ind w:right="62"/>
              <w:jc w:val="both"/>
              <w:rPr>
                <w:rFonts w:ascii="Arial" w:eastAsia="Arial" w:hAnsi="Arial" w:cs="Arial"/>
                <w:b/>
                <w:smallCaps/>
                <w:color w:val="000000"/>
                <w:sz w:val="22"/>
                <w:szCs w:val="22"/>
              </w:rPr>
            </w:pPr>
          </w:p>
          <w:p w:rsidR="004D5221" w:rsidRDefault="004D5221">
            <w:pPr>
              <w:pBdr>
                <w:top w:val="nil"/>
                <w:left w:val="nil"/>
                <w:bottom w:val="nil"/>
                <w:right w:val="nil"/>
                <w:between w:val="nil"/>
              </w:pBdr>
              <w:ind w:right="62"/>
              <w:jc w:val="both"/>
              <w:rPr>
                <w:rFonts w:ascii="Arial" w:eastAsia="Arial" w:hAnsi="Arial" w:cs="Arial"/>
                <w:b/>
                <w:smallCaps/>
                <w:color w:val="000000"/>
                <w:sz w:val="22"/>
                <w:szCs w:val="22"/>
              </w:rPr>
            </w:pPr>
          </w:p>
          <w:p w:rsidR="004D5221" w:rsidRDefault="004D5221">
            <w:pPr>
              <w:pBdr>
                <w:top w:val="nil"/>
                <w:left w:val="nil"/>
                <w:bottom w:val="nil"/>
                <w:right w:val="nil"/>
                <w:between w:val="nil"/>
              </w:pBdr>
              <w:ind w:right="62"/>
              <w:jc w:val="both"/>
              <w:rPr>
                <w:rFonts w:ascii="Arial" w:eastAsia="Arial" w:hAnsi="Arial" w:cs="Arial"/>
                <w:b/>
                <w:smallCaps/>
                <w:color w:val="000000"/>
                <w:sz w:val="22"/>
                <w:szCs w:val="22"/>
              </w:rPr>
            </w:pPr>
          </w:p>
          <w:p w:rsidR="004D5221" w:rsidRDefault="004D5221">
            <w:pPr>
              <w:pBdr>
                <w:top w:val="nil"/>
                <w:left w:val="nil"/>
                <w:bottom w:val="nil"/>
                <w:right w:val="nil"/>
                <w:between w:val="nil"/>
              </w:pBdr>
              <w:ind w:right="62"/>
              <w:jc w:val="both"/>
              <w:rPr>
                <w:rFonts w:ascii="Arial" w:eastAsia="Arial" w:hAnsi="Arial" w:cs="Arial"/>
                <w:b/>
                <w:smallCaps/>
                <w:color w:val="000000"/>
                <w:sz w:val="22"/>
                <w:szCs w:val="22"/>
              </w:rPr>
            </w:pPr>
          </w:p>
          <w:p w:rsidR="004D5221" w:rsidRDefault="004D5221">
            <w:pPr>
              <w:pBdr>
                <w:top w:val="nil"/>
                <w:left w:val="nil"/>
                <w:bottom w:val="nil"/>
                <w:right w:val="nil"/>
                <w:between w:val="nil"/>
              </w:pBdr>
              <w:ind w:right="62"/>
              <w:jc w:val="both"/>
              <w:rPr>
                <w:rFonts w:ascii="Arial" w:eastAsia="Arial" w:hAnsi="Arial" w:cs="Arial"/>
                <w:b/>
                <w:smallCaps/>
                <w:color w:val="000000"/>
                <w:sz w:val="22"/>
                <w:szCs w:val="22"/>
              </w:rPr>
            </w:pPr>
          </w:p>
          <w:p w:rsidR="004D5221" w:rsidRDefault="004D5221">
            <w:pPr>
              <w:pBdr>
                <w:top w:val="nil"/>
                <w:left w:val="nil"/>
                <w:bottom w:val="nil"/>
                <w:right w:val="nil"/>
                <w:between w:val="nil"/>
              </w:pBdr>
              <w:ind w:right="62"/>
              <w:jc w:val="both"/>
              <w:rPr>
                <w:rFonts w:ascii="Arial" w:eastAsia="Arial" w:hAnsi="Arial" w:cs="Arial"/>
                <w:b/>
                <w:smallCaps/>
                <w:color w:val="000000"/>
                <w:sz w:val="22"/>
                <w:szCs w:val="22"/>
              </w:rPr>
            </w:pPr>
          </w:p>
        </w:tc>
        <w:tc>
          <w:tcPr>
            <w:tcW w:w="1832" w:type="dxa"/>
          </w:tcPr>
          <w:p w:rsidR="004D5221" w:rsidRDefault="004D5221">
            <w:pPr>
              <w:pBdr>
                <w:top w:val="nil"/>
                <w:left w:val="nil"/>
                <w:bottom w:val="nil"/>
                <w:right w:val="nil"/>
                <w:between w:val="nil"/>
              </w:pBdr>
              <w:ind w:right="62"/>
              <w:jc w:val="both"/>
              <w:rPr>
                <w:rFonts w:ascii="Arial" w:eastAsia="Arial" w:hAnsi="Arial" w:cs="Arial"/>
                <w:b/>
                <w:smallCaps/>
                <w:color w:val="000000"/>
                <w:sz w:val="22"/>
                <w:szCs w:val="22"/>
              </w:rPr>
            </w:pPr>
          </w:p>
        </w:tc>
      </w:tr>
      <w:tr w:rsidR="004D5221" w:rsidTr="007B6490">
        <w:tc>
          <w:tcPr>
            <w:tcW w:w="2303" w:type="dxa"/>
            <w:shd w:val="clear" w:color="auto" w:fill="FFFFFF"/>
          </w:tcPr>
          <w:p w:rsidR="004D5221" w:rsidRDefault="004D5221">
            <w:pPr>
              <w:pBdr>
                <w:top w:val="nil"/>
                <w:left w:val="nil"/>
                <w:bottom w:val="nil"/>
                <w:right w:val="nil"/>
                <w:between w:val="nil"/>
              </w:pBdr>
              <w:ind w:right="62"/>
              <w:jc w:val="center"/>
              <w:rPr>
                <w:rFonts w:ascii="Arial" w:eastAsia="Arial" w:hAnsi="Arial" w:cs="Arial"/>
                <w:b/>
                <w:smallCaps/>
                <w:color w:val="000000"/>
                <w:sz w:val="22"/>
                <w:szCs w:val="22"/>
              </w:rPr>
            </w:pPr>
          </w:p>
          <w:p w:rsidR="004D5221" w:rsidRDefault="004D5221">
            <w:pPr>
              <w:pBdr>
                <w:top w:val="nil"/>
                <w:left w:val="nil"/>
                <w:bottom w:val="nil"/>
                <w:right w:val="nil"/>
                <w:between w:val="nil"/>
              </w:pBdr>
              <w:ind w:right="62"/>
              <w:jc w:val="center"/>
              <w:rPr>
                <w:rFonts w:ascii="Arial" w:eastAsia="Arial" w:hAnsi="Arial" w:cs="Arial"/>
                <w:b/>
                <w:smallCaps/>
                <w:color w:val="000000"/>
                <w:sz w:val="22"/>
                <w:szCs w:val="22"/>
              </w:rPr>
            </w:pPr>
          </w:p>
          <w:p w:rsidR="004D5221" w:rsidRDefault="004D5221">
            <w:pPr>
              <w:pBdr>
                <w:top w:val="nil"/>
                <w:left w:val="nil"/>
                <w:bottom w:val="nil"/>
                <w:right w:val="nil"/>
                <w:between w:val="nil"/>
              </w:pBdr>
              <w:ind w:right="62"/>
              <w:jc w:val="center"/>
              <w:rPr>
                <w:rFonts w:ascii="Arial" w:eastAsia="Arial" w:hAnsi="Arial" w:cs="Arial"/>
                <w:b/>
                <w:smallCaps/>
                <w:color w:val="000000"/>
                <w:sz w:val="22"/>
                <w:szCs w:val="22"/>
              </w:rPr>
            </w:pPr>
          </w:p>
          <w:p w:rsidR="004D5221" w:rsidRDefault="004D5221">
            <w:pPr>
              <w:pBdr>
                <w:top w:val="nil"/>
                <w:left w:val="nil"/>
                <w:bottom w:val="nil"/>
                <w:right w:val="nil"/>
                <w:between w:val="nil"/>
              </w:pBdr>
              <w:ind w:right="62"/>
              <w:jc w:val="center"/>
              <w:rPr>
                <w:rFonts w:ascii="Arial" w:eastAsia="Arial" w:hAnsi="Arial" w:cs="Arial"/>
                <w:b/>
                <w:smallCaps/>
                <w:color w:val="000000"/>
                <w:sz w:val="22"/>
                <w:szCs w:val="22"/>
              </w:rPr>
            </w:pPr>
          </w:p>
          <w:p w:rsidR="004D5221" w:rsidRDefault="00DB28F2">
            <w:pPr>
              <w:pBdr>
                <w:top w:val="nil"/>
                <w:left w:val="nil"/>
                <w:bottom w:val="nil"/>
                <w:right w:val="nil"/>
                <w:between w:val="nil"/>
              </w:pBdr>
              <w:ind w:right="62"/>
              <w:jc w:val="center"/>
              <w:rPr>
                <w:rFonts w:ascii="Arial" w:eastAsia="Arial" w:hAnsi="Arial" w:cs="Arial"/>
                <w:b/>
                <w:smallCaps/>
                <w:color w:val="000000"/>
                <w:sz w:val="22"/>
                <w:szCs w:val="22"/>
              </w:rPr>
            </w:pPr>
            <w:r>
              <w:rPr>
                <w:rFonts w:ascii="Arial" w:eastAsia="Arial" w:hAnsi="Arial" w:cs="Arial"/>
                <w:b/>
                <w:smallCaps/>
                <w:color w:val="000000"/>
                <w:sz w:val="22"/>
                <w:szCs w:val="22"/>
              </w:rPr>
              <w:t>VICEPRESIDENTE</w:t>
            </w:r>
          </w:p>
        </w:tc>
        <w:tc>
          <w:tcPr>
            <w:tcW w:w="2370" w:type="dxa"/>
          </w:tcPr>
          <w:p w:rsidR="004D5221" w:rsidRDefault="00DB28F2">
            <w:pPr>
              <w:pBdr>
                <w:top w:val="nil"/>
                <w:left w:val="nil"/>
                <w:bottom w:val="nil"/>
                <w:right w:val="nil"/>
                <w:between w:val="nil"/>
              </w:pBdr>
              <w:ind w:right="62"/>
              <w:jc w:val="center"/>
              <w:rPr>
                <w:rFonts w:ascii="Arial" w:eastAsia="Arial" w:hAnsi="Arial" w:cs="Arial"/>
                <w:b/>
                <w:smallCaps/>
                <w:color w:val="000000"/>
                <w:sz w:val="22"/>
                <w:szCs w:val="22"/>
              </w:rPr>
            </w:pPr>
            <w:r>
              <w:rPr>
                <w:rFonts w:ascii="Arial" w:eastAsia="Arial" w:hAnsi="Arial" w:cs="Arial"/>
                <w:b/>
                <w:noProof/>
                <w:color w:val="000000"/>
                <w:sz w:val="22"/>
                <w:szCs w:val="22"/>
                <w:lang w:val="es-MX"/>
              </w:rPr>
              <w:drawing>
                <wp:inline distT="0" distB="0" distL="0" distR="0">
                  <wp:extent cx="833391" cy="775171"/>
                  <wp:effectExtent l="0" t="0" r="0" b="0"/>
                  <wp:docPr id="5" name="image4.png" descr="http://www.congresoyucatan.gob.mx/recursos/diputado/2b67aea239f7f32f2988f64ac627e972.jpg"/>
                  <wp:cNvGraphicFramePr/>
                  <a:graphic xmlns:a="http://schemas.openxmlformats.org/drawingml/2006/main">
                    <a:graphicData uri="http://schemas.openxmlformats.org/drawingml/2006/picture">
                      <pic:pic xmlns:pic="http://schemas.openxmlformats.org/drawingml/2006/picture">
                        <pic:nvPicPr>
                          <pic:cNvPr id="0" name="image4.png" descr="http://www.congresoyucatan.gob.mx/recursos/diputado/2b67aea239f7f32f2988f64ac627e972.jpg"/>
                          <pic:cNvPicPr preferRelativeResize="0"/>
                        </pic:nvPicPr>
                        <pic:blipFill>
                          <a:blip r:embed="rId7"/>
                          <a:srcRect/>
                          <a:stretch>
                            <a:fillRect/>
                          </a:stretch>
                        </pic:blipFill>
                        <pic:spPr>
                          <a:xfrm>
                            <a:off x="0" y="0"/>
                            <a:ext cx="833391" cy="775171"/>
                          </a:xfrm>
                          <a:prstGeom prst="rect">
                            <a:avLst/>
                          </a:prstGeom>
                          <a:ln/>
                        </pic:spPr>
                      </pic:pic>
                    </a:graphicData>
                  </a:graphic>
                </wp:inline>
              </w:drawing>
            </w:r>
          </w:p>
          <w:p w:rsidR="004D5221" w:rsidRDefault="00DB28F2" w:rsidP="009A1A9F">
            <w:pPr>
              <w:pBdr>
                <w:top w:val="nil"/>
                <w:left w:val="nil"/>
                <w:bottom w:val="nil"/>
                <w:right w:val="nil"/>
                <w:between w:val="nil"/>
              </w:pBdr>
              <w:ind w:right="62"/>
              <w:jc w:val="center"/>
              <w:rPr>
                <w:rFonts w:ascii="Arial" w:eastAsia="Arial" w:hAnsi="Arial" w:cs="Arial"/>
                <w:b/>
                <w:color w:val="000000"/>
                <w:sz w:val="20"/>
                <w:szCs w:val="20"/>
              </w:rPr>
            </w:pPr>
            <w:r>
              <w:rPr>
                <w:rFonts w:ascii="Arial" w:eastAsia="Arial" w:hAnsi="Arial" w:cs="Arial"/>
                <w:b/>
                <w:color w:val="000000"/>
                <w:sz w:val="20"/>
                <w:szCs w:val="20"/>
              </w:rPr>
              <w:t>DIP. MIGUEL ESTEBAN RODRÍGUEZ BAQUEIRO</w:t>
            </w:r>
          </w:p>
          <w:p w:rsidR="009A1A9F" w:rsidRPr="009A1A9F" w:rsidRDefault="009A1A9F" w:rsidP="009A1A9F">
            <w:pPr>
              <w:pBdr>
                <w:top w:val="nil"/>
                <w:left w:val="nil"/>
                <w:bottom w:val="nil"/>
                <w:right w:val="nil"/>
                <w:between w:val="nil"/>
              </w:pBdr>
              <w:ind w:right="62"/>
              <w:jc w:val="center"/>
              <w:rPr>
                <w:rFonts w:ascii="Arial" w:eastAsia="Arial" w:hAnsi="Arial" w:cs="Arial"/>
                <w:b/>
                <w:color w:val="000000"/>
                <w:sz w:val="20"/>
                <w:szCs w:val="20"/>
              </w:rPr>
            </w:pPr>
          </w:p>
        </w:tc>
        <w:tc>
          <w:tcPr>
            <w:tcW w:w="1868" w:type="dxa"/>
          </w:tcPr>
          <w:p w:rsidR="004D5221" w:rsidRDefault="004D5221">
            <w:pPr>
              <w:pBdr>
                <w:top w:val="nil"/>
                <w:left w:val="nil"/>
                <w:bottom w:val="nil"/>
                <w:right w:val="nil"/>
                <w:between w:val="nil"/>
              </w:pBdr>
              <w:ind w:right="62"/>
              <w:jc w:val="both"/>
              <w:rPr>
                <w:rFonts w:ascii="Arial" w:eastAsia="Arial" w:hAnsi="Arial" w:cs="Arial"/>
                <w:b/>
                <w:smallCaps/>
                <w:color w:val="000000"/>
                <w:sz w:val="22"/>
                <w:szCs w:val="22"/>
              </w:rPr>
            </w:pPr>
          </w:p>
        </w:tc>
        <w:tc>
          <w:tcPr>
            <w:tcW w:w="1832" w:type="dxa"/>
          </w:tcPr>
          <w:p w:rsidR="004D5221" w:rsidRDefault="004D5221">
            <w:pPr>
              <w:pBdr>
                <w:top w:val="nil"/>
                <w:left w:val="nil"/>
                <w:bottom w:val="nil"/>
                <w:right w:val="nil"/>
                <w:between w:val="nil"/>
              </w:pBdr>
              <w:ind w:right="62"/>
              <w:jc w:val="both"/>
              <w:rPr>
                <w:rFonts w:ascii="Arial" w:eastAsia="Arial" w:hAnsi="Arial" w:cs="Arial"/>
                <w:b/>
                <w:smallCaps/>
                <w:color w:val="000000"/>
                <w:sz w:val="22"/>
                <w:szCs w:val="22"/>
              </w:rPr>
            </w:pPr>
          </w:p>
        </w:tc>
      </w:tr>
      <w:tr w:rsidR="004D5221" w:rsidTr="007B6490">
        <w:tc>
          <w:tcPr>
            <w:tcW w:w="2303" w:type="dxa"/>
            <w:tcBorders>
              <w:bottom w:val="single" w:sz="4" w:space="0" w:color="auto"/>
            </w:tcBorders>
            <w:shd w:val="clear" w:color="auto" w:fill="FFFFFF"/>
          </w:tcPr>
          <w:p w:rsidR="004D5221" w:rsidRDefault="004D5221">
            <w:pPr>
              <w:pBdr>
                <w:top w:val="nil"/>
                <w:left w:val="nil"/>
                <w:bottom w:val="nil"/>
                <w:right w:val="nil"/>
                <w:between w:val="nil"/>
              </w:pBdr>
              <w:ind w:right="62"/>
              <w:jc w:val="center"/>
              <w:rPr>
                <w:rFonts w:ascii="Arial" w:eastAsia="Arial" w:hAnsi="Arial" w:cs="Arial"/>
                <w:b/>
                <w:smallCaps/>
                <w:color w:val="000000"/>
                <w:sz w:val="22"/>
                <w:szCs w:val="22"/>
              </w:rPr>
            </w:pPr>
          </w:p>
          <w:p w:rsidR="004D5221" w:rsidRDefault="004D5221">
            <w:pPr>
              <w:pBdr>
                <w:top w:val="nil"/>
                <w:left w:val="nil"/>
                <w:bottom w:val="nil"/>
                <w:right w:val="nil"/>
                <w:between w:val="nil"/>
              </w:pBdr>
              <w:ind w:right="62"/>
              <w:jc w:val="center"/>
              <w:rPr>
                <w:rFonts w:ascii="Arial" w:eastAsia="Arial" w:hAnsi="Arial" w:cs="Arial"/>
                <w:b/>
                <w:smallCaps/>
                <w:color w:val="000000"/>
                <w:sz w:val="22"/>
                <w:szCs w:val="22"/>
              </w:rPr>
            </w:pPr>
          </w:p>
          <w:p w:rsidR="004D5221" w:rsidRDefault="004D5221">
            <w:pPr>
              <w:pBdr>
                <w:top w:val="nil"/>
                <w:left w:val="nil"/>
                <w:bottom w:val="nil"/>
                <w:right w:val="nil"/>
                <w:between w:val="nil"/>
              </w:pBdr>
              <w:ind w:right="62"/>
              <w:jc w:val="center"/>
              <w:rPr>
                <w:rFonts w:ascii="Arial" w:eastAsia="Arial" w:hAnsi="Arial" w:cs="Arial"/>
                <w:b/>
                <w:smallCaps/>
                <w:color w:val="000000"/>
                <w:sz w:val="22"/>
                <w:szCs w:val="22"/>
              </w:rPr>
            </w:pPr>
          </w:p>
          <w:p w:rsidR="004D5221" w:rsidRDefault="004D5221">
            <w:pPr>
              <w:pBdr>
                <w:top w:val="nil"/>
                <w:left w:val="nil"/>
                <w:bottom w:val="nil"/>
                <w:right w:val="nil"/>
                <w:between w:val="nil"/>
              </w:pBdr>
              <w:ind w:right="62"/>
              <w:jc w:val="center"/>
              <w:rPr>
                <w:rFonts w:ascii="Arial" w:eastAsia="Arial" w:hAnsi="Arial" w:cs="Arial"/>
                <w:b/>
                <w:smallCaps/>
                <w:color w:val="000000"/>
                <w:sz w:val="22"/>
                <w:szCs w:val="22"/>
              </w:rPr>
            </w:pPr>
          </w:p>
          <w:p w:rsidR="004D5221" w:rsidRDefault="00DB28F2">
            <w:pPr>
              <w:pBdr>
                <w:top w:val="nil"/>
                <w:left w:val="nil"/>
                <w:bottom w:val="nil"/>
                <w:right w:val="nil"/>
                <w:between w:val="nil"/>
              </w:pBdr>
              <w:ind w:right="62"/>
              <w:jc w:val="center"/>
              <w:rPr>
                <w:rFonts w:ascii="Arial" w:eastAsia="Arial" w:hAnsi="Arial" w:cs="Arial"/>
                <w:b/>
                <w:smallCaps/>
                <w:color w:val="000000"/>
                <w:sz w:val="22"/>
                <w:szCs w:val="22"/>
              </w:rPr>
            </w:pPr>
            <w:r>
              <w:rPr>
                <w:rFonts w:ascii="Arial" w:eastAsia="Arial" w:hAnsi="Arial" w:cs="Arial"/>
                <w:b/>
                <w:smallCaps/>
                <w:color w:val="000000"/>
                <w:sz w:val="22"/>
                <w:szCs w:val="22"/>
              </w:rPr>
              <w:t>SECRETARIO</w:t>
            </w:r>
          </w:p>
        </w:tc>
        <w:tc>
          <w:tcPr>
            <w:tcW w:w="2370" w:type="dxa"/>
            <w:tcBorders>
              <w:bottom w:val="single" w:sz="4" w:space="0" w:color="auto"/>
            </w:tcBorders>
          </w:tcPr>
          <w:p w:rsidR="004D5221" w:rsidRDefault="00DB28F2">
            <w:pPr>
              <w:pBdr>
                <w:top w:val="nil"/>
                <w:left w:val="nil"/>
                <w:bottom w:val="nil"/>
                <w:right w:val="nil"/>
                <w:between w:val="nil"/>
              </w:pBdr>
              <w:ind w:right="62"/>
              <w:jc w:val="center"/>
              <w:rPr>
                <w:rFonts w:ascii="Arial" w:eastAsia="Arial" w:hAnsi="Arial" w:cs="Arial"/>
                <w:b/>
                <w:smallCaps/>
                <w:color w:val="000000"/>
                <w:sz w:val="22"/>
                <w:szCs w:val="22"/>
              </w:rPr>
            </w:pPr>
            <w:r>
              <w:rPr>
                <w:rFonts w:ascii="Arial" w:eastAsia="Arial" w:hAnsi="Arial" w:cs="Arial"/>
                <w:b/>
                <w:noProof/>
                <w:color w:val="000000"/>
                <w:sz w:val="22"/>
                <w:szCs w:val="22"/>
                <w:lang w:val="es-MX"/>
              </w:rPr>
              <w:drawing>
                <wp:inline distT="0" distB="0" distL="0" distR="0">
                  <wp:extent cx="827838" cy="692031"/>
                  <wp:effectExtent l="0" t="0" r="0" b="0"/>
                  <wp:docPr id="4" name="image3.png" descr="http://www.congresoyucatan.gob.mx/recursos/diputado/c5c6db01133009053e1d7468b411085b.jpg"/>
                  <wp:cNvGraphicFramePr/>
                  <a:graphic xmlns:a="http://schemas.openxmlformats.org/drawingml/2006/main">
                    <a:graphicData uri="http://schemas.openxmlformats.org/drawingml/2006/picture">
                      <pic:pic xmlns:pic="http://schemas.openxmlformats.org/drawingml/2006/picture">
                        <pic:nvPicPr>
                          <pic:cNvPr id="0" name="image3.png" descr="http://www.congresoyucatan.gob.mx/recursos/diputado/c5c6db01133009053e1d7468b411085b.jpg"/>
                          <pic:cNvPicPr preferRelativeResize="0"/>
                        </pic:nvPicPr>
                        <pic:blipFill>
                          <a:blip r:embed="rId8"/>
                          <a:srcRect/>
                          <a:stretch>
                            <a:fillRect/>
                          </a:stretch>
                        </pic:blipFill>
                        <pic:spPr>
                          <a:xfrm>
                            <a:off x="0" y="0"/>
                            <a:ext cx="827838" cy="692031"/>
                          </a:xfrm>
                          <a:prstGeom prst="rect">
                            <a:avLst/>
                          </a:prstGeom>
                          <a:ln/>
                        </pic:spPr>
                      </pic:pic>
                    </a:graphicData>
                  </a:graphic>
                </wp:inline>
              </w:drawing>
            </w:r>
          </w:p>
          <w:p w:rsidR="009A1A9F" w:rsidRPr="009A1A9F" w:rsidRDefault="00DB28F2" w:rsidP="00324FB7">
            <w:pPr>
              <w:pBdr>
                <w:top w:val="nil"/>
                <w:left w:val="nil"/>
                <w:bottom w:val="nil"/>
                <w:right w:val="nil"/>
                <w:between w:val="nil"/>
              </w:pBdr>
              <w:ind w:right="62"/>
              <w:jc w:val="center"/>
              <w:rPr>
                <w:rFonts w:ascii="Arial" w:eastAsia="Arial" w:hAnsi="Arial" w:cs="Arial"/>
                <w:b/>
                <w:color w:val="000000"/>
                <w:sz w:val="20"/>
                <w:szCs w:val="20"/>
              </w:rPr>
            </w:pPr>
            <w:r>
              <w:rPr>
                <w:rFonts w:ascii="Arial" w:eastAsia="Arial" w:hAnsi="Arial" w:cs="Arial"/>
                <w:b/>
                <w:color w:val="000000"/>
                <w:sz w:val="20"/>
                <w:szCs w:val="20"/>
              </w:rPr>
              <w:t>DIP. MARTÍN ENRIQUE CASTILLO RUZ</w:t>
            </w:r>
          </w:p>
        </w:tc>
        <w:tc>
          <w:tcPr>
            <w:tcW w:w="1868" w:type="dxa"/>
            <w:tcBorders>
              <w:bottom w:val="single" w:sz="4" w:space="0" w:color="auto"/>
            </w:tcBorders>
          </w:tcPr>
          <w:p w:rsidR="004D5221" w:rsidRDefault="004D5221">
            <w:pPr>
              <w:pBdr>
                <w:top w:val="nil"/>
                <w:left w:val="nil"/>
                <w:bottom w:val="nil"/>
                <w:right w:val="nil"/>
                <w:between w:val="nil"/>
              </w:pBdr>
              <w:ind w:right="62"/>
              <w:jc w:val="both"/>
              <w:rPr>
                <w:rFonts w:ascii="Arial" w:eastAsia="Arial" w:hAnsi="Arial" w:cs="Arial"/>
                <w:b/>
                <w:smallCaps/>
                <w:color w:val="000000"/>
                <w:sz w:val="22"/>
                <w:szCs w:val="22"/>
              </w:rPr>
            </w:pPr>
          </w:p>
        </w:tc>
        <w:tc>
          <w:tcPr>
            <w:tcW w:w="1832" w:type="dxa"/>
            <w:tcBorders>
              <w:bottom w:val="single" w:sz="4" w:space="0" w:color="auto"/>
            </w:tcBorders>
          </w:tcPr>
          <w:p w:rsidR="004D5221" w:rsidRDefault="004D5221">
            <w:pPr>
              <w:pBdr>
                <w:top w:val="nil"/>
                <w:left w:val="nil"/>
                <w:bottom w:val="nil"/>
                <w:right w:val="nil"/>
                <w:between w:val="nil"/>
              </w:pBdr>
              <w:ind w:right="62"/>
              <w:jc w:val="both"/>
              <w:rPr>
                <w:rFonts w:ascii="Arial" w:eastAsia="Arial" w:hAnsi="Arial" w:cs="Arial"/>
                <w:b/>
                <w:smallCaps/>
                <w:color w:val="000000"/>
                <w:sz w:val="22"/>
                <w:szCs w:val="22"/>
              </w:rPr>
            </w:pPr>
          </w:p>
        </w:tc>
      </w:tr>
      <w:tr w:rsidR="004D5221" w:rsidTr="007B6490">
        <w:tc>
          <w:tcPr>
            <w:tcW w:w="2303" w:type="dxa"/>
            <w:tcBorders>
              <w:top w:val="single" w:sz="4" w:space="0" w:color="auto"/>
              <w:bottom w:val="single" w:sz="4" w:space="0" w:color="auto"/>
            </w:tcBorders>
            <w:shd w:val="clear" w:color="auto" w:fill="FFFFFF"/>
          </w:tcPr>
          <w:p w:rsidR="004D5221" w:rsidRDefault="004D5221">
            <w:pPr>
              <w:pBdr>
                <w:top w:val="nil"/>
                <w:left w:val="nil"/>
                <w:bottom w:val="nil"/>
                <w:right w:val="nil"/>
                <w:between w:val="nil"/>
              </w:pBdr>
              <w:ind w:right="62"/>
              <w:jc w:val="center"/>
              <w:rPr>
                <w:rFonts w:ascii="Arial" w:eastAsia="Arial" w:hAnsi="Arial" w:cs="Arial"/>
                <w:b/>
                <w:smallCaps/>
                <w:color w:val="000000"/>
                <w:sz w:val="22"/>
                <w:szCs w:val="22"/>
              </w:rPr>
            </w:pPr>
          </w:p>
          <w:p w:rsidR="004D5221" w:rsidRDefault="004D5221">
            <w:pPr>
              <w:pBdr>
                <w:top w:val="nil"/>
                <w:left w:val="nil"/>
                <w:bottom w:val="nil"/>
                <w:right w:val="nil"/>
                <w:between w:val="nil"/>
              </w:pBdr>
              <w:ind w:right="62"/>
              <w:jc w:val="center"/>
              <w:rPr>
                <w:rFonts w:ascii="Arial" w:eastAsia="Arial" w:hAnsi="Arial" w:cs="Arial"/>
                <w:b/>
                <w:smallCaps/>
                <w:color w:val="000000"/>
                <w:sz w:val="22"/>
                <w:szCs w:val="22"/>
              </w:rPr>
            </w:pPr>
          </w:p>
          <w:p w:rsidR="004D5221" w:rsidRDefault="004D5221">
            <w:pPr>
              <w:pBdr>
                <w:top w:val="nil"/>
                <w:left w:val="nil"/>
                <w:bottom w:val="nil"/>
                <w:right w:val="nil"/>
                <w:between w:val="nil"/>
              </w:pBdr>
              <w:ind w:right="62"/>
              <w:jc w:val="center"/>
              <w:rPr>
                <w:rFonts w:ascii="Arial" w:eastAsia="Arial" w:hAnsi="Arial" w:cs="Arial"/>
                <w:b/>
                <w:smallCaps/>
                <w:color w:val="000000"/>
                <w:sz w:val="22"/>
                <w:szCs w:val="22"/>
              </w:rPr>
            </w:pPr>
          </w:p>
          <w:p w:rsidR="004D5221" w:rsidRDefault="004D5221">
            <w:pPr>
              <w:pBdr>
                <w:top w:val="nil"/>
                <w:left w:val="nil"/>
                <w:bottom w:val="nil"/>
                <w:right w:val="nil"/>
                <w:between w:val="nil"/>
              </w:pBdr>
              <w:ind w:right="62"/>
              <w:jc w:val="center"/>
              <w:rPr>
                <w:rFonts w:ascii="Arial" w:eastAsia="Arial" w:hAnsi="Arial" w:cs="Arial"/>
                <w:b/>
                <w:smallCaps/>
                <w:color w:val="000000"/>
                <w:sz w:val="22"/>
                <w:szCs w:val="22"/>
              </w:rPr>
            </w:pPr>
          </w:p>
          <w:p w:rsidR="004D5221" w:rsidRDefault="00DB28F2">
            <w:pPr>
              <w:pBdr>
                <w:top w:val="nil"/>
                <w:left w:val="nil"/>
                <w:bottom w:val="nil"/>
                <w:right w:val="nil"/>
                <w:between w:val="nil"/>
              </w:pBdr>
              <w:ind w:right="62"/>
              <w:jc w:val="center"/>
              <w:rPr>
                <w:rFonts w:ascii="Arial" w:eastAsia="Arial" w:hAnsi="Arial" w:cs="Arial"/>
                <w:b/>
                <w:smallCaps/>
                <w:color w:val="000000"/>
                <w:sz w:val="22"/>
                <w:szCs w:val="22"/>
              </w:rPr>
            </w:pPr>
            <w:r>
              <w:rPr>
                <w:rFonts w:ascii="Arial" w:eastAsia="Arial" w:hAnsi="Arial" w:cs="Arial"/>
                <w:b/>
                <w:smallCaps/>
                <w:color w:val="000000"/>
                <w:sz w:val="22"/>
                <w:szCs w:val="22"/>
              </w:rPr>
              <w:t>SECRETARIO</w:t>
            </w:r>
          </w:p>
          <w:p w:rsidR="009A1A9F" w:rsidRDefault="009A1A9F">
            <w:pPr>
              <w:pBdr>
                <w:top w:val="nil"/>
                <w:left w:val="nil"/>
                <w:bottom w:val="nil"/>
                <w:right w:val="nil"/>
                <w:between w:val="nil"/>
              </w:pBdr>
              <w:ind w:right="62"/>
              <w:jc w:val="center"/>
              <w:rPr>
                <w:rFonts w:ascii="Arial" w:eastAsia="Arial" w:hAnsi="Arial" w:cs="Arial"/>
                <w:b/>
                <w:smallCaps/>
                <w:color w:val="000000"/>
                <w:sz w:val="22"/>
                <w:szCs w:val="22"/>
              </w:rPr>
            </w:pPr>
          </w:p>
          <w:p w:rsidR="009A1A9F" w:rsidRDefault="009A1A9F">
            <w:pPr>
              <w:pBdr>
                <w:top w:val="nil"/>
                <w:left w:val="nil"/>
                <w:bottom w:val="nil"/>
                <w:right w:val="nil"/>
                <w:between w:val="nil"/>
              </w:pBdr>
              <w:ind w:right="62"/>
              <w:jc w:val="center"/>
              <w:rPr>
                <w:rFonts w:ascii="Arial" w:eastAsia="Arial" w:hAnsi="Arial" w:cs="Arial"/>
                <w:b/>
                <w:smallCaps/>
                <w:color w:val="000000"/>
                <w:sz w:val="22"/>
                <w:szCs w:val="22"/>
              </w:rPr>
            </w:pPr>
          </w:p>
          <w:p w:rsidR="009A1A9F" w:rsidRDefault="009A1A9F">
            <w:pPr>
              <w:pBdr>
                <w:top w:val="nil"/>
                <w:left w:val="nil"/>
                <w:bottom w:val="nil"/>
                <w:right w:val="nil"/>
                <w:between w:val="nil"/>
              </w:pBdr>
              <w:ind w:right="62"/>
              <w:jc w:val="center"/>
              <w:rPr>
                <w:rFonts w:ascii="Arial" w:eastAsia="Arial" w:hAnsi="Arial" w:cs="Arial"/>
                <w:b/>
                <w:smallCaps/>
                <w:color w:val="000000"/>
                <w:sz w:val="22"/>
                <w:szCs w:val="22"/>
              </w:rPr>
            </w:pPr>
          </w:p>
          <w:p w:rsidR="009A1A9F" w:rsidRDefault="009A1A9F" w:rsidP="009A1A9F">
            <w:pPr>
              <w:pBdr>
                <w:top w:val="nil"/>
                <w:left w:val="nil"/>
                <w:bottom w:val="nil"/>
                <w:right w:val="nil"/>
                <w:between w:val="nil"/>
              </w:pBdr>
              <w:ind w:right="62"/>
              <w:rPr>
                <w:rFonts w:ascii="Arial" w:eastAsia="Arial" w:hAnsi="Arial" w:cs="Arial"/>
                <w:b/>
                <w:smallCaps/>
                <w:color w:val="000000"/>
                <w:sz w:val="22"/>
                <w:szCs w:val="22"/>
              </w:rPr>
            </w:pPr>
          </w:p>
        </w:tc>
        <w:tc>
          <w:tcPr>
            <w:tcW w:w="2370" w:type="dxa"/>
            <w:tcBorders>
              <w:top w:val="single" w:sz="4" w:space="0" w:color="auto"/>
              <w:bottom w:val="single" w:sz="4" w:space="0" w:color="auto"/>
            </w:tcBorders>
          </w:tcPr>
          <w:p w:rsidR="004D5221" w:rsidRDefault="00DB28F2">
            <w:pPr>
              <w:pBdr>
                <w:top w:val="nil"/>
                <w:left w:val="nil"/>
                <w:bottom w:val="nil"/>
                <w:right w:val="nil"/>
                <w:between w:val="nil"/>
              </w:pBdr>
              <w:ind w:right="62"/>
              <w:jc w:val="center"/>
              <w:rPr>
                <w:rFonts w:ascii="Arial" w:eastAsia="Arial" w:hAnsi="Arial" w:cs="Arial"/>
                <w:b/>
                <w:smallCaps/>
                <w:color w:val="000000"/>
                <w:sz w:val="22"/>
                <w:szCs w:val="22"/>
              </w:rPr>
            </w:pPr>
            <w:r>
              <w:rPr>
                <w:rFonts w:ascii="Arial" w:eastAsia="Arial" w:hAnsi="Arial" w:cs="Arial"/>
                <w:b/>
                <w:noProof/>
                <w:color w:val="000000"/>
                <w:sz w:val="22"/>
                <w:szCs w:val="22"/>
                <w:lang w:val="es-MX"/>
              </w:rPr>
              <w:drawing>
                <wp:inline distT="0" distB="0" distL="0" distR="0">
                  <wp:extent cx="893536" cy="894191"/>
                  <wp:effectExtent l="0" t="0" r="0" b="0"/>
                  <wp:docPr id="7" name="image6.png" descr="http://www.congresoyucatan.gob.mx/recursos/diputado/d046061c9bf7dd82e4bb1a6742e04fa0.jpg"/>
                  <wp:cNvGraphicFramePr/>
                  <a:graphic xmlns:a="http://schemas.openxmlformats.org/drawingml/2006/main">
                    <a:graphicData uri="http://schemas.openxmlformats.org/drawingml/2006/picture">
                      <pic:pic xmlns:pic="http://schemas.openxmlformats.org/drawingml/2006/picture">
                        <pic:nvPicPr>
                          <pic:cNvPr id="0" name="image6.png" descr="http://www.congresoyucatan.gob.mx/recursos/diputado/d046061c9bf7dd82e4bb1a6742e04fa0.jpg"/>
                          <pic:cNvPicPr preferRelativeResize="0"/>
                        </pic:nvPicPr>
                        <pic:blipFill>
                          <a:blip r:embed="rId9"/>
                          <a:srcRect/>
                          <a:stretch>
                            <a:fillRect/>
                          </a:stretch>
                        </pic:blipFill>
                        <pic:spPr>
                          <a:xfrm>
                            <a:off x="0" y="0"/>
                            <a:ext cx="893536" cy="894191"/>
                          </a:xfrm>
                          <a:prstGeom prst="rect">
                            <a:avLst/>
                          </a:prstGeom>
                          <a:ln/>
                        </pic:spPr>
                      </pic:pic>
                    </a:graphicData>
                  </a:graphic>
                </wp:inline>
              </w:drawing>
            </w:r>
          </w:p>
          <w:p w:rsidR="009A1A9F" w:rsidRDefault="009A1A9F">
            <w:pPr>
              <w:pBdr>
                <w:top w:val="nil"/>
                <w:left w:val="nil"/>
                <w:bottom w:val="nil"/>
                <w:right w:val="nil"/>
                <w:between w:val="nil"/>
              </w:pBdr>
              <w:ind w:right="62"/>
              <w:jc w:val="center"/>
              <w:rPr>
                <w:rFonts w:ascii="Arial" w:eastAsia="Arial" w:hAnsi="Arial" w:cs="Arial"/>
                <w:b/>
                <w:smallCaps/>
                <w:color w:val="000000"/>
                <w:sz w:val="22"/>
                <w:szCs w:val="22"/>
              </w:rPr>
            </w:pPr>
          </w:p>
          <w:p w:rsidR="004B1A95" w:rsidRDefault="00DB28F2" w:rsidP="009A1A9F">
            <w:pPr>
              <w:pBdr>
                <w:top w:val="nil"/>
                <w:left w:val="nil"/>
                <w:bottom w:val="nil"/>
                <w:right w:val="nil"/>
                <w:between w:val="nil"/>
              </w:pBdr>
              <w:ind w:right="62"/>
              <w:jc w:val="center"/>
              <w:rPr>
                <w:rFonts w:ascii="Arial" w:eastAsia="Arial" w:hAnsi="Arial" w:cs="Arial"/>
                <w:b/>
                <w:color w:val="000000"/>
                <w:sz w:val="20"/>
                <w:szCs w:val="20"/>
              </w:rPr>
            </w:pPr>
            <w:r>
              <w:rPr>
                <w:rFonts w:ascii="Arial" w:eastAsia="Arial" w:hAnsi="Arial" w:cs="Arial"/>
                <w:b/>
                <w:color w:val="000000"/>
                <w:sz w:val="20"/>
                <w:szCs w:val="20"/>
              </w:rPr>
              <w:t>DIP. LUIS ENRIQUE BORJAS ROMERO</w:t>
            </w:r>
          </w:p>
          <w:p w:rsidR="00324FB7" w:rsidRPr="009A1A9F" w:rsidRDefault="00324FB7" w:rsidP="009A1A9F">
            <w:pPr>
              <w:pBdr>
                <w:top w:val="nil"/>
                <w:left w:val="nil"/>
                <w:bottom w:val="nil"/>
                <w:right w:val="nil"/>
                <w:between w:val="nil"/>
              </w:pBdr>
              <w:ind w:right="62"/>
              <w:jc w:val="center"/>
              <w:rPr>
                <w:rFonts w:ascii="Arial" w:eastAsia="Arial" w:hAnsi="Arial" w:cs="Arial"/>
                <w:b/>
                <w:color w:val="000000"/>
                <w:sz w:val="20"/>
                <w:szCs w:val="20"/>
              </w:rPr>
            </w:pPr>
          </w:p>
        </w:tc>
        <w:tc>
          <w:tcPr>
            <w:tcW w:w="1868" w:type="dxa"/>
            <w:tcBorders>
              <w:top w:val="single" w:sz="4" w:space="0" w:color="auto"/>
              <w:bottom w:val="single" w:sz="4" w:space="0" w:color="auto"/>
            </w:tcBorders>
          </w:tcPr>
          <w:p w:rsidR="004D5221" w:rsidRDefault="004D5221">
            <w:pPr>
              <w:pBdr>
                <w:top w:val="nil"/>
                <w:left w:val="nil"/>
                <w:bottom w:val="nil"/>
                <w:right w:val="nil"/>
                <w:between w:val="nil"/>
              </w:pBdr>
              <w:ind w:right="62"/>
              <w:jc w:val="both"/>
              <w:rPr>
                <w:rFonts w:ascii="Arial" w:eastAsia="Arial" w:hAnsi="Arial" w:cs="Arial"/>
                <w:b/>
                <w:smallCaps/>
                <w:color w:val="000000"/>
                <w:sz w:val="22"/>
                <w:szCs w:val="22"/>
              </w:rPr>
            </w:pPr>
          </w:p>
        </w:tc>
        <w:tc>
          <w:tcPr>
            <w:tcW w:w="1832" w:type="dxa"/>
            <w:tcBorders>
              <w:top w:val="single" w:sz="4" w:space="0" w:color="auto"/>
              <w:bottom w:val="single" w:sz="4" w:space="0" w:color="auto"/>
            </w:tcBorders>
          </w:tcPr>
          <w:p w:rsidR="004D5221" w:rsidRDefault="004D5221">
            <w:pPr>
              <w:pBdr>
                <w:top w:val="nil"/>
                <w:left w:val="nil"/>
                <w:bottom w:val="nil"/>
                <w:right w:val="nil"/>
                <w:between w:val="nil"/>
              </w:pBdr>
              <w:ind w:right="62"/>
              <w:jc w:val="both"/>
              <w:rPr>
                <w:rFonts w:ascii="Arial" w:eastAsia="Arial" w:hAnsi="Arial" w:cs="Arial"/>
                <w:b/>
                <w:smallCaps/>
                <w:color w:val="000000"/>
                <w:sz w:val="22"/>
                <w:szCs w:val="22"/>
              </w:rPr>
            </w:pPr>
          </w:p>
        </w:tc>
      </w:tr>
      <w:tr w:rsidR="00324FB7" w:rsidTr="007B6490">
        <w:tc>
          <w:tcPr>
            <w:tcW w:w="8373" w:type="dxa"/>
            <w:gridSpan w:val="4"/>
            <w:tcBorders>
              <w:top w:val="single" w:sz="4" w:space="0" w:color="auto"/>
              <w:left w:val="nil"/>
              <w:bottom w:val="nil"/>
              <w:right w:val="nil"/>
            </w:tcBorders>
            <w:shd w:val="clear" w:color="auto" w:fill="FFFFFF"/>
          </w:tcPr>
          <w:p w:rsidR="00324FB7" w:rsidRDefault="00324FB7" w:rsidP="00324FB7">
            <w:pPr>
              <w:pBdr>
                <w:top w:val="nil"/>
                <w:left w:val="nil"/>
                <w:bottom w:val="nil"/>
                <w:right w:val="nil"/>
                <w:between w:val="nil"/>
              </w:pBdr>
              <w:ind w:right="62"/>
              <w:rPr>
                <w:rFonts w:ascii="Arial" w:eastAsia="Arial" w:hAnsi="Arial" w:cs="Arial"/>
                <w:b/>
                <w:noProof/>
                <w:color w:val="000000"/>
                <w:sz w:val="22"/>
                <w:szCs w:val="22"/>
                <w:lang w:val="es-MX"/>
              </w:rPr>
            </w:pPr>
            <w:r>
              <w:rPr>
                <w:rFonts w:ascii="Arial" w:eastAsia="Arial" w:hAnsi="Arial" w:cs="Arial"/>
                <w:i/>
                <w:sz w:val="16"/>
                <w:szCs w:val="16"/>
              </w:rPr>
              <w:t>Esta hoja de firmas pertenece al Dictamen con Proyecto de Decreto por el que se  reforma y adiciona un último párrafo al artículo 64 H de la Ley de Gobierno de los Municipios del Estado de Yucatán</w:t>
            </w:r>
          </w:p>
          <w:p w:rsidR="00324FB7" w:rsidRDefault="00324FB7">
            <w:pPr>
              <w:pBdr>
                <w:top w:val="nil"/>
                <w:left w:val="nil"/>
                <w:bottom w:val="nil"/>
                <w:right w:val="nil"/>
                <w:between w:val="nil"/>
              </w:pBdr>
              <w:ind w:right="62"/>
              <w:jc w:val="both"/>
              <w:rPr>
                <w:rFonts w:ascii="Arial" w:eastAsia="Arial" w:hAnsi="Arial" w:cs="Arial"/>
                <w:b/>
                <w:smallCaps/>
                <w:color w:val="000000"/>
                <w:sz w:val="22"/>
                <w:szCs w:val="22"/>
              </w:rPr>
            </w:pPr>
          </w:p>
        </w:tc>
      </w:tr>
      <w:tr w:rsidR="009A1A9F" w:rsidTr="007B6490">
        <w:tc>
          <w:tcPr>
            <w:tcW w:w="2303" w:type="dxa"/>
            <w:tcBorders>
              <w:top w:val="nil"/>
              <w:bottom w:val="single" w:sz="4" w:space="0" w:color="000000"/>
            </w:tcBorders>
            <w:shd w:val="clear" w:color="auto" w:fill="BFBFBF" w:themeFill="background1" w:themeFillShade="BF"/>
          </w:tcPr>
          <w:p w:rsidR="009A1A9F" w:rsidRDefault="004B1A95" w:rsidP="004B1A95">
            <w:pPr>
              <w:pBdr>
                <w:top w:val="nil"/>
                <w:left w:val="nil"/>
                <w:bottom w:val="nil"/>
                <w:right w:val="nil"/>
                <w:between w:val="nil"/>
              </w:pBdr>
              <w:ind w:right="62"/>
              <w:jc w:val="center"/>
              <w:rPr>
                <w:rFonts w:ascii="Arial" w:eastAsia="Arial" w:hAnsi="Arial" w:cs="Arial"/>
                <w:b/>
                <w:smallCaps/>
                <w:color w:val="000000"/>
                <w:sz w:val="22"/>
                <w:szCs w:val="22"/>
              </w:rPr>
            </w:pPr>
            <w:r w:rsidRPr="004B1A95">
              <w:rPr>
                <w:rFonts w:ascii="Arial" w:eastAsia="Arial" w:hAnsi="Arial" w:cs="Arial"/>
                <w:b/>
                <w:noProof/>
                <w:color w:val="000000"/>
                <w:sz w:val="22"/>
                <w:szCs w:val="22"/>
                <w:lang w:val="es-MX"/>
              </w:rPr>
              <w:t>CARGO</w:t>
            </w:r>
          </w:p>
        </w:tc>
        <w:tc>
          <w:tcPr>
            <w:tcW w:w="2370" w:type="dxa"/>
            <w:tcBorders>
              <w:top w:val="nil"/>
              <w:bottom w:val="single" w:sz="4" w:space="0" w:color="000000"/>
            </w:tcBorders>
            <w:shd w:val="clear" w:color="auto" w:fill="BFBFBF" w:themeFill="background1" w:themeFillShade="BF"/>
          </w:tcPr>
          <w:p w:rsidR="009A1A9F" w:rsidRDefault="004B1A95" w:rsidP="004B1A95">
            <w:pPr>
              <w:pBdr>
                <w:top w:val="nil"/>
                <w:left w:val="nil"/>
                <w:bottom w:val="nil"/>
                <w:right w:val="nil"/>
                <w:between w:val="nil"/>
              </w:pBdr>
              <w:ind w:right="62"/>
              <w:jc w:val="center"/>
              <w:rPr>
                <w:rFonts w:ascii="Arial" w:eastAsia="Arial" w:hAnsi="Arial" w:cs="Arial"/>
                <w:b/>
                <w:noProof/>
                <w:color w:val="000000"/>
                <w:sz w:val="22"/>
                <w:szCs w:val="22"/>
                <w:lang w:val="es-MX"/>
              </w:rPr>
            </w:pPr>
            <w:r>
              <w:rPr>
                <w:rFonts w:ascii="Arial" w:eastAsia="Arial" w:hAnsi="Arial" w:cs="Arial"/>
                <w:b/>
                <w:noProof/>
                <w:color w:val="000000"/>
                <w:sz w:val="22"/>
                <w:szCs w:val="22"/>
                <w:lang w:val="es-MX"/>
              </w:rPr>
              <w:t>NOMBRE</w:t>
            </w:r>
          </w:p>
        </w:tc>
        <w:tc>
          <w:tcPr>
            <w:tcW w:w="1868" w:type="dxa"/>
            <w:tcBorders>
              <w:top w:val="nil"/>
              <w:bottom w:val="single" w:sz="4" w:space="0" w:color="000000"/>
            </w:tcBorders>
            <w:shd w:val="clear" w:color="auto" w:fill="BFBFBF" w:themeFill="background1" w:themeFillShade="BF"/>
          </w:tcPr>
          <w:p w:rsidR="009A1A9F" w:rsidRDefault="004B1A95" w:rsidP="004B1A95">
            <w:pPr>
              <w:pBdr>
                <w:top w:val="nil"/>
                <w:left w:val="nil"/>
                <w:bottom w:val="nil"/>
                <w:right w:val="nil"/>
                <w:between w:val="nil"/>
              </w:pBdr>
              <w:ind w:right="62"/>
              <w:jc w:val="center"/>
              <w:rPr>
                <w:rFonts w:ascii="Arial" w:eastAsia="Arial" w:hAnsi="Arial" w:cs="Arial"/>
                <w:b/>
                <w:smallCaps/>
                <w:color w:val="000000"/>
                <w:sz w:val="22"/>
                <w:szCs w:val="22"/>
              </w:rPr>
            </w:pPr>
            <w:r>
              <w:rPr>
                <w:rFonts w:ascii="Arial" w:eastAsia="Arial" w:hAnsi="Arial" w:cs="Arial"/>
                <w:b/>
                <w:smallCaps/>
                <w:color w:val="000000"/>
                <w:sz w:val="22"/>
                <w:szCs w:val="22"/>
              </w:rPr>
              <w:t>VOTO A FAVOR</w:t>
            </w:r>
          </w:p>
        </w:tc>
        <w:tc>
          <w:tcPr>
            <w:tcW w:w="1832" w:type="dxa"/>
            <w:tcBorders>
              <w:top w:val="nil"/>
              <w:bottom w:val="single" w:sz="4" w:space="0" w:color="000000"/>
            </w:tcBorders>
            <w:shd w:val="clear" w:color="auto" w:fill="BFBFBF" w:themeFill="background1" w:themeFillShade="BF"/>
          </w:tcPr>
          <w:p w:rsidR="009A1A9F" w:rsidRDefault="004B1A95" w:rsidP="004B1A95">
            <w:pPr>
              <w:pBdr>
                <w:top w:val="nil"/>
                <w:left w:val="nil"/>
                <w:bottom w:val="nil"/>
                <w:right w:val="nil"/>
                <w:between w:val="nil"/>
              </w:pBdr>
              <w:ind w:right="62"/>
              <w:jc w:val="center"/>
              <w:rPr>
                <w:rFonts w:ascii="Arial" w:eastAsia="Arial" w:hAnsi="Arial" w:cs="Arial"/>
                <w:b/>
                <w:smallCaps/>
                <w:color w:val="000000"/>
                <w:sz w:val="22"/>
                <w:szCs w:val="22"/>
              </w:rPr>
            </w:pPr>
            <w:r>
              <w:rPr>
                <w:rFonts w:ascii="Arial" w:eastAsia="Arial" w:hAnsi="Arial" w:cs="Arial"/>
                <w:b/>
                <w:smallCaps/>
                <w:color w:val="000000"/>
                <w:sz w:val="22"/>
                <w:szCs w:val="22"/>
              </w:rPr>
              <w:t>VOTO EN CONTRA</w:t>
            </w:r>
          </w:p>
        </w:tc>
      </w:tr>
      <w:tr w:rsidR="004D5221" w:rsidTr="007B6490">
        <w:tc>
          <w:tcPr>
            <w:tcW w:w="2303" w:type="dxa"/>
            <w:tcBorders>
              <w:bottom w:val="single" w:sz="4" w:space="0" w:color="000000"/>
            </w:tcBorders>
            <w:shd w:val="clear" w:color="auto" w:fill="FFFFFF"/>
          </w:tcPr>
          <w:p w:rsidR="004D5221" w:rsidRDefault="004D5221">
            <w:pPr>
              <w:pBdr>
                <w:top w:val="nil"/>
                <w:left w:val="nil"/>
                <w:bottom w:val="nil"/>
                <w:right w:val="nil"/>
                <w:between w:val="nil"/>
              </w:pBdr>
              <w:ind w:right="62"/>
              <w:jc w:val="center"/>
              <w:rPr>
                <w:rFonts w:ascii="Arial" w:eastAsia="Arial" w:hAnsi="Arial" w:cs="Arial"/>
                <w:b/>
                <w:smallCaps/>
                <w:color w:val="000000"/>
                <w:sz w:val="22"/>
                <w:szCs w:val="22"/>
              </w:rPr>
            </w:pPr>
          </w:p>
          <w:p w:rsidR="004D5221" w:rsidRDefault="004D5221">
            <w:pPr>
              <w:pBdr>
                <w:top w:val="nil"/>
                <w:left w:val="nil"/>
                <w:bottom w:val="nil"/>
                <w:right w:val="nil"/>
                <w:between w:val="nil"/>
              </w:pBdr>
              <w:ind w:right="62"/>
              <w:jc w:val="center"/>
              <w:rPr>
                <w:rFonts w:ascii="Arial" w:eastAsia="Arial" w:hAnsi="Arial" w:cs="Arial"/>
                <w:b/>
                <w:smallCaps/>
                <w:color w:val="000000"/>
                <w:sz w:val="22"/>
                <w:szCs w:val="22"/>
              </w:rPr>
            </w:pPr>
          </w:p>
          <w:p w:rsidR="004D5221" w:rsidRDefault="004D5221">
            <w:pPr>
              <w:pBdr>
                <w:top w:val="nil"/>
                <w:left w:val="nil"/>
                <w:bottom w:val="nil"/>
                <w:right w:val="nil"/>
                <w:between w:val="nil"/>
              </w:pBdr>
              <w:ind w:right="62"/>
              <w:jc w:val="center"/>
              <w:rPr>
                <w:rFonts w:ascii="Arial" w:eastAsia="Arial" w:hAnsi="Arial" w:cs="Arial"/>
                <w:b/>
                <w:smallCaps/>
                <w:color w:val="000000"/>
                <w:sz w:val="22"/>
                <w:szCs w:val="22"/>
              </w:rPr>
            </w:pPr>
          </w:p>
          <w:p w:rsidR="004D5221" w:rsidRDefault="00DB28F2">
            <w:pPr>
              <w:pBdr>
                <w:top w:val="nil"/>
                <w:left w:val="nil"/>
                <w:bottom w:val="nil"/>
                <w:right w:val="nil"/>
                <w:between w:val="nil"/>
              </w:pBdr>
              <w:ind w:right="62"/>
              <w:jc w:val="center"/>
              <w:rPr>
                <w:rFonts w:ascii="Arial" w:eastAsia="Arial" w:hAnsi="Arial" w:cs="Arial"/>
                <w:b/>
                <w:smallCaps/>
                <w:color w:val="000000"/>
                <w:sz w:val="22"/>
                <w:szCs w:val="22"/>
              </w:rPr>
            </w:pPr>
            <w:r>
              <w:rPr>
                <w:rFonts w:ascii="Arial" w:eastAsia="Arial" w:hAnsi="Arial" w:cs="Arial"/>
                <w:b/>
                <w:smallCaps/>
                <w:color w:val="000000"/>
                <w:sz w:val="22"/>
                <w:szCs w:val="22"/>
              </w:rPr>
              <w:t>VOCAL</w:t>
            </w:r>
          </w:p>
        </w:tc>
        <w:tc>
          <w:tcPr>
            <w:tcW w:w="2370" w:type="dxa"/>
            <w:tcBorders>
              <w:bottom w:val="single" w:sz="4" w:space="0" w:color="000000"/>
            </w:tcBorders>
          </w:tcPr>
          <w:p w:rsidR="004D5221" w:rsidRDefault="00DB28F2">
            <w:pPr>
              <w:pBdr>
                <w:top w:val="nil"/>
                <w:left w:val="nil"/>
                <w:bottom w:val="nil"/>
                <w:right w:val="nil"/>
                <w:between w:val="nil"/>
              </w:pBdr>
              <w:ind w:right="62"/>
              <w:jc w:val="center"/>
              <w:rPr>
                <w:rFonts w:ascii="Arial" w:eastAsia="Arial" w:hAnsi="Arial" w:cs="Arial"/>
                <w:b/>
                <w:smallCaps/>
                <w:color w:val="000000"/>
                <w:sz w:val="22"/>
                <w:szCs w:val="22"/>
              </w:rPr>
            </w:pPr>
            <w:r>
              <w:rPr>
                <w:rFonts w:ascii="Arial" w:eastAsia="Arial" w:hAnsi="Arial" w:cs="Arial"/>
                <w:b/>
                <w:noProof/>
                <w:color w:val="000000"/>
                <w:sz w:val="22"/>
                <w:szCs w:val="22"/>
                <w:lang w:val="es-MX"/>
              </w:rPr>
              <w:drawing>
                <wp:inline distT="0" distB="0" distL="0" distR="0">
                  <wp:extent cx="744220" cy="904875"/>
                  <wp:effectExtent l="0" t="0" r="0" b="9525"/>
                  <wp:docPr id="6" name="image5.png" descr="http://www.congresoyucatan.gob.mx/recursos/diputado/0840b140f00abc70f10aebbe426a4467.jpg"/>
                  <wp:cNvGraphicFramePr/>
                  <a:graphic xmlns:a="http://schemas.openxmlformats.org/drawingml/2006/main">
                    <a:graphicData uri="http://schemas.openxmlformats.org/drawingml/2006/picture">
                      <pic:pic xmlns:pic="http://schemas.openxmlformats.org/drawingml/2006/picture">
                        <pic:nvPicPr>
                          <pic:cNvPr id="0" name="image5.png" descr="http://www.congresoyucatan.gob.mx/recursos/diputado/0840b140f00abc70f10aebbe426a4467.jpg"/>
                          <pic:cNvPicPr preferRelativeResize="0"/>
                        </pic:nvPicPr>
                        <pic:blipFill>
                          <a:blip r:embed="rId10"/>
                          <a:srcRect/>
                          <a:stretch>
                            <a:fillRect/>
                          </a:stretch>
                        </pic:blipFill>
                        <pic:spPr>
                          <a:xfrm>
                            <a:off x="0" y="0"/>
                            <a:ext cx="744776" cy="905551"/>
                          </a:xfrm>
                          <a:prstGeom prst="rect">
                            <a:avLst/>
                          </a:prstGeom>
                          <a:ln/>
                        </pic:spPr>
                      </pic:pic>
                    </a:graphicData>
                  </a:graphic>
                </wp:inline>
              </w:drawing>
            </w:r>
          </w:p>
          <w:p w:rsidR="004D5221" w:rsidRPr="004B1A95" w:rsidRDefault="00DB28F2" w:rsidP="004B1A95">
            <w:pPr>
              <w:pBdr>
                <w:top w:val="nil"/>
                <w:left w:val="nil"/>
                <w:bottom w:val="nil"/>
                <w:right w:val="nil"/>
                <w:between w:val="nil"/>
              </w:pBdr>
              <w:ind w:right="62"/>
              <w:jc w:val="center"/>
              <w:rPr>
                <w:rFonts w:ascii="Arial" w:eastAsia="Arial" w:hAnsi="Arial" w:cs="Arial"/>
                <w:b/>
                <w:smallCaps/>
                <w:color w:val="000000"/>
                <w:sz w:val="20"/>
                <w:szCs w:val="20"/>
              </w:rPr>
            </w:pPr>
            <w:r>
              <w:rPr>
                <w:rFonts w:ascii="Arial" w:eastAsia="Arial" w:hAnsi="Arial" w:cs="Arial"/>
                <w:b/>
                <w:smallCaps/>
                <w:color w:val="000000"/>
                <w:sz w:val="20"/>
                <w:szCs w:val="20"/>
              </w:rPr>
              <w:t>DIP. ROSA ADRIANA DÍAZ LIZAMA</w:t>
            </w:r>
          </w:p>
        </w:tc>
        <w:tc>
          <w:tcPr>
            <w:tcW w:w="1868" w:type="dxa"/>
            <w:tcBorders>
              <w:bottom w:val="single" w:sz="4" w:space="0" w:color="000000"/>
            </w:tcBorders>
          </w:tcPr>
          <w:p w:rsidR="004D5221" w:rsidRDefault="004D5221">
            <w:pPr>
              <w:pBdr>
                <w:top w:val="nil"/>
                <w:left w:val="nil"/>
                <w:bottom w:val="nil"/>
                <w:right w:val="nil"/>
                <w:between w:val="nil"/>
              </w:pBdr>
              <w:ind w:right="62"/>
              <w:jc w:val="both"/>
              <w:rPr>
                <w:rFonts w:ascii="Arial" w:eastAsia="Arial" w:hAnsi="Arial" w:cs="Arial"/>
                <w:b/>
                <w:smallCaps/>
                <w:color w:val="000000"/>
                <w:sz w:val="22"/>
                <w:szCs w:val="22"/>
              </w:rPr>
            </w:pPr>
          </w:p>
        </w:tc>
        <w:tc>
          <w:tcPr>
            <w:tcW w:w="1832" w:type="dxa"/>
            <w:tcBorders>
              <w:bottom w:val="single" w:sz="4" w:space="0" w:color="000000"/>
            </w:tcBorders>
          </w:tcPr>
          <w:p w:rsidR="004D5221" w:rsidRDefault="004D5221">
            <w:pPr>
              <w:pBdr>
                <w:top w:val="nil"/>
                <w:left w:val="nil"/>
                <w:bottom w:val="nil"/>
                <w:right w:val="nil"/>
                <w:between w:val="nil"/>
              </w:pBdr>
              <w:ind w:right="62"/>
              <w:jc w:val="both"/>
              <w:rPr>
                <w:rFonts w:ascii="Arial" w:eastAsia="Arial" w:hAnsi="Arial" w:cs="Arial"/>
                <w:b/>
                <w:smallCaps/>
                <w:color w:val="000000"/>
                <w:sz w:val="22"/>
                <w:szCs w:val="22"/>
              </w:rPr>
            </w:pPr>
          </w:p>
        </w:tc>
      </w:tr>
      <w:tr w:rsidR="004D5221" w:rsidTr="007B6490">
        <w:trPr>
          <w:trHeight w:val="2076"/>
        </w:trPr>
        <w:tc>
          <w:tcPr>
            <w:tcW w:w="2303" w:type="dxa"/>
            <w:tcBorders>
              <w:top w:val="nil"/>
              <w:bottom w:val="single" w:sz="4" w:space="0" w:color="000000"/>
            </w:tcBorders>
            <w:shd w:val="clear" w:color="auto" w:fill="FFFFFF"/>
          </w:tcPr>
          <w:p w:rsidR="004D5221" w:rsidRDefault="004D5221">
            <w:pPr>
              <w:pBdr>
                <w:top w:val="nil"/>
                <w:left w:val="nil"/>
                <w:bottom w:val="nil"/>
                <w:right w:val="nil"/>
                <w:between w:val="nil"/>
              </w:pBdr>
              <w:ind w:right="62"/>
              <w:jc w:val="center"/>
              <w:rPr>
                <w:rFonts w:ascii="Arial" w:eastAsia="Arial" w:hAnsi="Arial" w:cs="Arial"/>
                <w:b/>
                <w:smallCaps/>
                <w:color w:val="000000"/>
                <w:sz w:val="22"/>
                <w:szCs w:val="22"/>
              </w:rPr>
            </w:pPr>
          </w:p>
          <w:p w:rsidR="004D5221" w:rsidRDefault="004D5221">
            <w:pPr>
              <w:pBdr>
                <w:top w:val="nil"/>
                <w:left w:val="nil"/>
                <w:bottom w:val="nil"/>
                <w:right w:val="nil"/>
                <w:between w:val="nil"/>
              </w:pBdr>
              <w:ind w:right="62"/>
              <w:jc w:val="center"/>
              <w:rPr>
                <w:rFonts w:ascii="Arial" w:eastAsia="Arial" w:hAnsi="Arial" w:cs="Arial"/>
                <w:b/>
                <w:smallCaps/>
                <w:color w:val="000000"/>
                <w:sz w:val="22"/>
                <w:szCs w:val="22"/>
              </w:rPr>
            </w:pPr>
          </w:p>
          <w:p w:rsidR="004D5221" w:rsidRDefault="004D5221">
            <w:pPr>
              <w:pBdr>
                <w:top w:val="nil"/>
                <w:left w:val="nil"/>
                <w:bottom w:val="nil"/>
                <w:right w:val="nil"/>
                <w:between w:val="nil"/>
              </w:pBdr>
              <w:ind w:right="62"/>
              <w:jc w:val="center"/>
              <w:rPr>
                <w:rFonts w:ascii="Arial" w:eastAsia="Arial" w:hAnsi="Arial" w:cs="Arial"/>
                <w:b/>
                <w:smallCaps/>
                <w:color w:val="000000"/>
                <w:sz w:val="22"/>
                <w:szCs w:val="22"/>
              </w:rPr>
            </w:pPr>
          </w:p>
          <w:p w:rsidR="004D5221" w:rsidRDefault="004D5221">
            <w:pPr>
              <w:pBdr>
                <w:top w:val="nil"/>
                <w:left w:val="nil"/>
                <w:bottom w:val="nil"/>
                <w:right w:val="nil"/>
                <w:between w:val="nil"/>
              </w:pBdr>
              <w:ind w:right="62"/>
              <w:jc w:val="center"/>
              <w:rPr>
                <w:rFonts w:ascii="Arial" w:eastAsia="Arial" w:hAnsi="Arial" w:cs="Arial"/>
                <w:b/>
                <w:smallCaps/>
                <w:color w:val="000000"/>
                <w:sz w:val="22"/>
                <w:szCs w:val="22"/>
              </w:rPr>
            </w:pPr>
          </w:p>
          <w:p w:rsidR="004D5221" w:rsidRDefault="00DB28F2">
            <w:pPr>
              <w:pBdr>
                <w:top w:val="nil"/>
                <w:left w:val="nil"/>
                <w:bottom w:val="nil"/>
                <w:right w:val="nil"/>
                <w:between w:val="nil"/>
              </w:pBdr>
              <w:ind w:right="62"/>
              <w:jc w:val="center"/>
              <w:rPr>
                <w:rFonts w:ascii="Arial" w:eastAsia="Arial" w:hAnsi="Arial" w:cs="Arial"/>
                <w:b/>
                <w:smallCaps/>
                <w:color w:val="000000"/>
                <w:sz w:val="22"/>
                <w:szCs w:val="22"/>
              </w:rPr>
            </w:pPr>
            <w:r>
              <w:rPr>
                <w:rFonts w:ascii="Arial" w:eastAsia="Arial" w:hAnsi="Arial" w:cs="Arial"/>
                <w:b/>
                <w:smallCaps/>
                <w:color w:val="000000"/>
                <w:sz w:val="22"/>
                <w:szCs w:val="22"/>
              </w:rPr>
              <w:t>VOCAL</w:t>
            </w:r>
          </w:p>
        </w:tc>
        <w:tc>
          <w:tcPr>
            <w:tcW w:w="2370" w:type="dxa"/>
            <w:tcBorders>
              <w:top w:val="nil"/>
              <w:bottom w:val="single" w:sz="4" w:space="0" w:color="000000"/>
            </w:tcBorders>
          </w:tcPr>
          <w:p w:rsidR="004D5221" w:rsidRDefault="00DB28F2">
            <w:pPr>
              <w:pBdr>
                <w:top w:val="nil"/>
                <w:left w:val="nil"/>
                <w:bottom w:val="nil"/>
                <w:right w:val="nil"/>
                <w:between w:val="nil"/>
              </w:pBdr>
              <w:ind w:right="62"/>
              <w:jc w:val="center"/>
              <w:rPr>
                <w:rFonts w:ascii="Arial" w:eastAsia="Arial" w:hAnsi="Arial" w:cs="Arial"/>
                <w:b/>
                <w:smallCaps/>
                <w:color w:val="000000"/>
                <w:sz w:val="22"/>
                <w:szCs w:val="22"/>
              </w:rPr>
            </w:pPr>
            <w:r>
              <w:rPr>
                <w:rFonts w:ascii="Arial" w:eastAsia="Arial" w:hAnsi="Arial" w:cs="Arial"/>
                <w:b/>
                <w:noProof/>
                <w:color w:val="000000"/>
                <w:sz w:val="22"/>
                <w:szCs w:val="22"/>
                <w:lang w:val="es-MX"/>
              </w:rPr>
              <w:drawing>
                <wp:inline distT="0" distB="0" distL="0" distR="0">
                  <wp:extent cx="772912" cy="762615"/>
                  <wp:effectExtent l="0" t="0" r="0" b="0"/>
                  <wp:docPr id="9" name="image8.png" descr="http://www.congresoyucatan.gob.mx/recursos/diputado/6b85eb95d9f6fe406527974f59e759e5.jpg"/>
                  <wp:cNvGraphicFramePr/>
                  <a:graphic xmlns:a="http://schemas.openxmlformats.org/drawingml/2006/main">
                    <a:graphicData uri="http://schemas.openxmlformats.org/drawingml/2006/picture">
                      <pic:pic xmlns:pic="http://schemas.openxmlformats.org/drawingml/2006/picture">
                        <pic:nvPicPr>
                          <pic:cNvPr id="0" name="image8.png" descr="http://www.congresoyucatan.gob.mx/recursos/diputado/6b85eb95d9f6fe406527974f59e759e5.jpg"/>
                          <pic:cNvPicPr preferRelativeResize="0"/>
                        </pic:nvPicPr>
                        <pic:blipFill>
                          <a:blip r:embed="rId11"/>
                          <a:srcRect/>
                          <a:stretch>
                            <a:fillRect/>
                          </a:stretch>
                        </pic:blipFill>
                        <pic:spPr>
                          <a:xfrm>
                            <a:off x="0" y="0"/>
                            <a:ext cx="772912" cy="762615"/>
                          </a:xfrm>
                          <a:prstGeom prst="rect">
                            <a:avLst/>
                          </a:prstGeom>
                          <a:ln/>
                        </pic:spPr>
                      </pic:pic>
                    </a:graphicData>
                  </a:graphic>
                </wp:inline>
              </w:drawing>
            </w:r>
          </w:p>
          <w:p w:rsidR="004D5221" w:rsidRDefault="00DB28F2">
            <w:pPr>
              <w:pBdr>
                <w:top w:val="nil"/>
                <w:left w:val="nil"/>
                <w:bottom w:val="nil"/>
                <w:right w:val="nil"/>
                <w:between w:val="nil"/>
              </w:pBdr>
              <w:jc w:val="center"/>
              <w:rPr>
                <w:rFonts w:ascii="Arial" w:eastAsia="Arial" w:hAnsi="Arial" w:cs="Arial"/>
                <w:b/>
                <w:smallCaps/>
                <w:color w:val="000000"/>
                <w:sz w:val="22"/>
                <w:szCs w:val="22"/>
              </w:rPr>
            </w:pPr>
            <w:r>
              <w:rPr>
                <w:rFonts w:ascii="Arial" w:eastAsia="Arial" w:hAnsi="Arial" w:cs="Arial"/>
                <w:b/>
                <w:smallCaps/>
                <w:color w:val="000000"/>
                <w:sz w:val="20"/>
                <w:szCs w:val="20"/>
              </w:rPr>
              <w:t>DIP. MIGUEL EDMUNDO CANDILA NOH</w:t>
            </w:r>
          </w:p>
        </w:tc>
        <w:tc>
          <w:tcPr>
            <w:tcW w:w="1868" w:type="dxa"/>
            <w:tcBorders>
              <w:top w:val="nil"/>
              <w:bottom w:val="single" w:sz="4" w:space="0" w:color="000000"/>
            </w:tcBorders>
          </w:tcPr>
          <w:p w:rsidR="004D5221" w:rsidRDefault="004D5221">
            <w:pPr>
              <w:pBdr>
                <w:top w:val="nil"/>
                <w:left w:val="nil"/>
                <w:bottom w:val="nil"/>
                <w:right w:val="nil"/>
                <w:between w:val="nil"/>
              </w:pBdr>
              <w:ind w:right="62"/>
              <w:jc w:val="both"/>
              <w:rPr>
                <w:rFonts w:ascii="Arial" w:eastAsia="Arial" w:hAnsi="Arial" w:cs="Arial"/>
                <w:b/>
                <w:smallCaps/>
                <w:color w:val="000000"/>
                <w:sz w:val="22"/>
                <w:szCs w:val="22"/>
              </w:rPr>
            </w:pPr>
          </w:p>
        </w:tc>
        <w:tc>
          <w:tcPr>
            <w:tcW w:w="1832" w:type="dxa"/>
            <w:tcBorders>
              <w:top w:val="nil"/>
              <w:bottom w:val="single" w:sz="4" w:space="0" w:color="000000"/>
            </w:tcBorders>
          </w:tcPr>
          <w:p w:rsidR="004D5221" w:rsidRDefault="004D5221">
            <w:pPr>
              <w:pBdr>
                <w:top w:val="nil"/>
                <w:left w:val="nil"/>
                <w:bottom w:val="nil"/>
                <w:right w:val="nil"/>
                <w:between w:val="nil"/>
              </w:pBdr>
              <w:ind w:right="62"/>
              <w:jc w:val="both"/>
              <w:rPr>
                <w:rFonts w:ascii="Arial" w:eastAsia="Arial" w:hAnsi="Arial" w:cs="Arial"/>
                <w:b/>
                <w:smallCaps/>
                <w:color w:val="000000"/>
                <w:sz w:val="22"/>
                <w:szCs w:val="22"/>
              </w:rPr>
            </w:pPr>
          </w:p>
        </w:tc>
      </w:tr>
      <w:tr w:rsidR="004D5221" w:rsidTr="007B6490">
        <w:tc>
          <w:tcPr>
            <w:tcW w:w="2303" w:type="dxa"/>
            <w:tcBorders>
              <w:top w:val="nil"/>
              <w:bottom w:val="single" w:sz="4" w:space="0" w:color="000000"/>
            </w:tcBorders>
            <w:shd w:val="clear" w:color="auto" w:fill="FFFFFF"/>
          </w:tcPr>
          <w:p w:rsidR="004D5221" w:rsidRDefault="004D5221">
            <w:pPr>
              <w:pBdr>
                <w:top w:val="nil"/>
                <w:left w:val="nil"/>
                <w:bottom w:val="nil"/>
                <w:right w:val="nil"/>
                <w:between w:val="nil"/>
              </w:pBdr>
              <w:ind w:right="62"/>
              <w:jc w:val="center"/>
              <w:rPr>
                <w:rFonts w:ascii="Arial" w:eastAsia="Arial" w:hAnsi="Arial" w:cs="Arial"/>
                <w:b/>
                <w:smallCaps/>
                <w:color w:val="000000"/>
                <w:sz w:val="22"/>
                <w:szCs w:val="22"/>
              </w:rPr>
            </w:pPr>
          </w:p>
          <w:p w:rsidR="004D5221" w:rsidRDefault="004D5221">
            <w:pPr>
              <w:pBdr>
                <w:top w:val="nil"/>
                <w:left w:val="nil"/>
                <w:bottom w:val="nil"/>
                <w:right w:val="nil"/>
                <w:between w:val="nil"/>
              </w:pBdr>
              <w:ind w:right="62"/>
              <w:jc w:val="center"/>
              <w:rPr>
                <w:rFonts w:ascii="Arial" w:eastAsia="Arial" w:hAnsi="Arial" w:cs="Arial"/>
                <w:b/>
                <w:smallCaps/>
                <w:color w:val="000000"/>
                <w:sz w:val="22"/>
                <w:szCs w:val="22"/>
              </w:rPr>
            </w:pPr>
          </w:p>
          <w:p w:rsidR="004D5221" w:rsidRDefault="004D5221">
            <w:pPr>
              <w:pBdr>
                <w:top w:val="nil"/>
                <w:left w:val="nil"/>
                <w:bottom w:val="nil"/>
                <w:right w:val="nil"/>
                <w:between w:val="nil"/>
              </w:pBdr>
              <w:ind w:right="62"/>
              <w:jc w:val="center"/>
              <w:rPr>
                <w:rFonts w:ascii="Arial" w:eastAsia="Arial" w:hAnsi="Arial" w:cs="Arial"/>
                <w:b/>
                <w:smallCaps/>
                <w:color w:val="000000"/>
                <w:sz w:val="22"/>
                <w:szCs w:val="22"/>
              </w:rPr>
            </w:pPr>
          </w:p>
          <w:p w:rsidR="004D5221" w:rsidRDefault="004D5221">
            <w:pPr>
              <w:pBdr>
                <w:top w:val="nil"/>
                <w:left w:val="nil"/>
                <w:bottom w:val="nil"/>
                <w:right w:val="nil"/>
                <w:between w:val="nil"/>
              </w:pBdr>
              <w:ind w:right="62"/>
              <w:jc w:val="center"/>
              <w:rPr>
                <w:rFonts w:ascii="Arial" w:eastAsia="Arial" w:hAnsi="Arial" w:cs="Arial"/>
                <w:b/>
                <w:smallCaps/>
                <w:color w:val="000000"/>
                <w:sz w:val="22"/>
                <w:szCs w:val="22"/>
              </w:rPr>
            </w:pPr>
          </w:p>
          <w:p w:rsidR="004D5221" w:rsidRDefault="004D5221">
            <w:pPr>
              <w:pBdr>
                <w:top w:val="nil"/>
                <w:left w:val="nil"/>
                <w:bottom w:val="nil"/>
                <w:right w:val="nil"/>
                <w:between w:val="nil"/>
              </w:pBdr>
              <w:ind w:right="62"/>
              <w:jc w:val="center"/>
              <w:rPr>
                <w:rFonts w:ascii="Arial" w:eastAsia="Arial" w:hAnsi="Arial" w:cs="Arial"/>
                <w:b/>
                <w:smallCaps/>
                <w:color w:val="000000"/>
                <w:sz w:val="22"/>
                <w:szCs w:val="22"/>
              </w:rPr>
            </w:pPr>
          </w:p>
          <w:p w:rsidR="004D5221" w:rsidRDefault="00DB28F2">
            <w:pPr>
              <w:pBdr>
                <w:top w:val="nil"/>
                <w:left w:val="nil"/>
                <w:bottom w:val="nil"/>
                <w:right w:val="nil"/>
                <w:between w:val="nil"/>
              </w:pBdr>
              <w:ind w:right="62"/>
              <w:jc w:val="center"/>
              <w:rPr>
                <w:color w:val="000000"/>
                <w:sz w:val="22"/>
                <w:szCs w:val="22"/>
              </w:rPr>
            </w:pPr>
            <w:r>
              <w:rPr>
                <w:rFonts w:ascii="Arial" w:eastAsia="Arial" w:hAnsi="Arial" w:cs="Arial"/>
                <w:b/>
                <w:smallCaps/>
                <w:color w:val="000000"/>
                <w:sz w:val="22"/>
                <w:szCs w:val="22"/>
              </w:rPr>
              <w:t>VOCAL</w:t>
            </w:r>
          </w:p>
        </w:tc>
        <w:tc>
          <w:tcPr>
            <w:tcW w:w="2370" w:type="dxa"/>
            <w:tcBorders>
              <w:top w:val="nil"/>
              <w:bottom w:val="single" w:sz="4" w:space="0" w:color="000000"/>
            </w:tcBorders>
          </w:tcPr>
          <w:p w:rsidR="004D5221" w:rsidRDefault="00DB28F2">
            <w:pPr>
              <w:pBdr>
                <w:top w:val="nil"/>
                <w:left w:val="nil"/>
                <w:bottom w:val="nil"/>
                <w:right w:val="nil"/>
                <w:between w:val="nil"/>
              </w:pBdr>
              <w:ind w:right="62"/>
              <w:jc w:val="center"/>
              <w:rPr>
                <w:rFonts w:ascii="Arial" w:eastAsia="Arial" w:hAnsi="Arial" w:cs="Arial"/>
                <w:b/>
                <w:smallCaps/>
                <w:color w:val="000000"/>
                <w:sz w:val="22"/>
                <w:szCs w:val="22"/>
              </w:rPr>
            </w:pPr>
            <w:r>
              <w:rPr>
                <w:rFonts w:ascii="Arial" w:eastAsia="Arial" w:hAnsi="Arial" w:cs="Arial"/>
                <w:b/>
                <w:noProof/>
                <w:color w:val="000000"/>
                <w:sz w:val="22"/>
                <w:szCs w:val="22"/>
                <w:lang w:val="es-MX"/>
              </w:rPr>
              <w:drawing>
                <wp:inline distT="0" distB="0" distL="0" distR="0">
                  <wp:extent cx="778359" cy="934892"/>
                  <wp:effectExtent l="0" t="0" r="0" b="0"/>
                  <wp:docPr id="8" name="image7.png" descr="http://www.congresoyucatan.gob.mx/recursos/diputado/d3460772a7bdae50e1bac048d335d9f9.jpg"/>
                  <wp:cNvGraphicFramePr/>
                  <a:graphic xmlns:a="http://schemas.openxmlformats.org/drawingml/2006/main">
                    <a:graphicData uri="http://schemas.openxmlformats.org/drawingml/2006/picture">
                      <pic:pic xmlns:pic="http://schemas.openxmlformats.org/drawingml/2006/picture">
                        <pic:nvPicPr>
                          <pic:cNvPr id="0" name="image7.png" descr="http://www.congresoyucatan.gob.mx/recursos/diputado/d3460772a7bdae50e1bac048d335d9f9.jpg"/>
                          <pic:cNvPicPr preferRelativeResize="0"/>
                        </pic:nvPicPr>
                        <pic:blipFill>
                          <a:blip r:embed="rId12"/>
                          <a:srcRect/>
                          <a:stretch>
                            <a:fillRect/>
                          </a:stretch>
                        </pic:blipFill>
                        <pic:spPr>
                          <a:xfrm>
                            <a:off x="0" y="0"/>
                            <a:ext cx="778359" cy="934892"/>
                          </a:xfrm>
                          <a:prstGeom prst="rect">
                            <a:avLst/>
                          </a:prstGeom>
                          <a:ln/>
                        </pic:spPr>
                      </pic:pic>
                    </a:graphicData>
                  </a:graphic>
                </wp:inline>
              </w:drawing>
            </w:r>
          </w:p>
          <w:p w:rsidR="004D5221" w:rsidRDefault="004D5221">
            <w:pPr>
              <w:pBdr>
                <w:top w:val="nil"/>
                <w:left w:val="nil"/>
                <w:bottom w:val="nil"/>
                <w:right w:val="nil"/>
                <w:between w:val="nil"/>
              </w:pBdr>
              <w:ind w:right="62"/>
              <w:jc w:val="center"/>
              <w:rPr>
                <w:rFonts w:ascii="Arial" w:eastAsia="Arial" w:hAnsi="Arial" w:cs="Arial"/>
                <w:b/>
                <w:color w:val="000000"/>
                <w:sz w:val="20"/>
                <w:szCs w:val="20"/>
              </w:rPr>
            </w:pPr>
          </w:p>
          <w:p w:rsidR="004D5221" w:rsidRPr="004B1A95" w:rsidRDefault="00DB28F2" w:rsidP="004B1A95">
            <w:pPr>
              <w:pBdr>
                <w:top w:val="nil"/>
                <w:left w:val="nil"/>
                <w:bottom w:val="nil"/>
                <w:right w:val="nil"/>
                <w:between w:val="nil"/>
              </w:pBdr>
              <w:ind w:right="62"/>
              <w:jc w:val="center"/>
              <w:rPr>
                <w:rFonts w:ascii="Arial" w:eastAsia="Arial" w:hAnsi="Arial" w:cs="Arial"/>
                <w:b/>
                <w:color w:val="000000"/>
                <w:sz w:val="20"/>
                <w:szCs w:val="20"/>
              </w:rPr>
            </w:pPr>
            <w:r>
              <w:rPr>
                <w:rFonts w:ascii="Arial" w:eastAsia="Arial" w:hAnsi="Arial" w:cs="Arial"/>
                <w:b/>
                <w:color w:val="000000"/>
                <w:sz w:val="20"/>
                <w:szCs w:val="20"/>
              </w:rPr>
              <w:t>DIP. FELIPE CERVERA HERNÁNDEZ</w:t>
            </w:r>
          </w:p>
        </w:tc>
        <w:tc>
          <w:tcPr>
            <w:tcW w:w="1868" w:type="dxa"/>
            <w:tcBorders>
              <w:top w:val="nil"/>
              <w:bottom w:val="single" w:sz="4" w:space="0" w:color="000000"/>
            </w:tcBorders>
          </w:tcPr>
          <w:p w:rsidR="004D5221" w:rsidRDefault="004D5221">
            <w:pPr>
              <w:pBdr>
                <w:top w:val="nil"/>
                <w:left w:val="nil"/>
                <w:bottom w:val="nil"/>
                <w:right w:val="nil"/>
                <w:between w:val="nil"/>
              </w:pBdr>
              <w:ind w:right="62"/>
              <w:jc w:val="both"/>
              <w:rPr>
                <w:rFonts w:ascii="Arial" w:eastAsia="Arial" w:hAnsi="Arial" w:cs="Arial"/>
                <w:b/>
                <w:smallCaps/>
                <w:color w:val="000000"/>
                <w:sz w:val="22"/>
                <w:szCs w:val="22"/>
              </w:rPr>
            </w:pPr>
          </w:p>
        </w:tc>
        <w:tc>
          <w:tcPr>
            <w:tcW w:w="1832" w:type="dxa"/>
            <w:tcBorders>
              <w:top w:val="nil"/>
              <w:bottom w:val="single" w:sz="4" w:space="0" w:color="000000"/>
            </w:tcBorders>
          </w:tcPr>
          <w:p w:rsidR="004D5221" w:rsidRDefault="004D5221">
            <w:pPr>
              <w:pBdr>
                <w:top w:val="nil"/>
                <w:left w:val="nil"/>
                <w:bottom w:val="nil"/>
                <w:right w:val="nil"/>
                <w:between w:val="nil"/>
              </w:pBdr>
              <w:ind w:right="62"/>
              <w:jc w:val="both"/>
              <w:rPr>
                <w:rFonts w:ascii="Arial" w:eastAsia="Arial" w:hAnsi="Arial" w:cs="Arial"/>
                <w:b/>
                <w:smallCaps/>
                <w:color w:val="000000"/>
                <w:sz w:val="22"/>
                <w:szCs w:val="22"/>
              </w:rPr>
            </w:pPr>
          </w:p>
        </w:tc>
      </w:tr>
      <w:tr w:rsidR="004D5221" w:rsidTr="007B6490">
        <w:tc>
          <w:tcPr>
            <w:tcW w:w="2303" w:type="dxa"/>
            <w:tcBorders>
              <w:top w:val="nil"/>
            </w:tcBorders>
            <w:shd w:val="clear" w:color="auto" w:fill="FFFFFF"/>
          </w:tcPr>
          <w:p w:rsidR="004D5221" w:rsidRDefault="004D5221">
            <w:pPr>
              <w:pBdr>
                <w:top w:val="nil"/>
                <w:left w:val="nil"/>
                <w:bottom w:val="nil"/>
                <w:right w:val="nil"/>
                <w:between w:val="nil"/>
              </w:pBdr>
              <w:spacing w:line="360" w:lineRule="auto"/>
              <w:ind w:right="62"/>
              <w:jc w:val="center"/>
              <w:rPr>
                <w:rFonts w:ascii="Arial" w:eastAsia="Arial" w:hAnsi="Arial" w:cs="Arial"/>
                <w:b/>
                <w:smallCaps/>
                <w:color w:val="000000"/>
                <w:sz w:val="22"/>
                <w:szCs w:val="22"/>
              </w:rPr>
            </w:pPr>
          </w:p>
          <w:p w:rsidR="004D5221" w:rsidRDefault="004D5221">
            <w:pPr>
              <w:pBdr>
                <w:top w:val="nil"/>
                <w:left w:val="nil"/>
                <w:bottom w:val="nil"/>
                <w:right w:val="nil"/>
                <w:between w:val="nil"/>
              </w:pBdr>
              <w:spacing w:line="360" w:lineRule="auto"/>
              <w:ind w:right="62"/>
              <w:jc w:val="center"/>
              <w:rPr>
                <w:rFonts w:ascii="Arial" w:eastAsia="Arial" w:hAnsi="Arial" w:cs="Arial"/>
                <w:b/>
                <w:smallCaps/>
                <w:color w:val="000000"/>
                <w:sz w:val="22"/>
                <w:szCs w:val="22"/>
              </w:rPr>
            </w:pPr>
          </w:p>
          <w:p w:rsidR="004D5221" w:rsidRDefault="00DB28F2">
            <w:pPr>
              <w:pBdr>
                <w:top w:val="nil"/>
                <w:left w:val="nil"/>
                <w:bottom w:val="nil"/>
                <w:right w:val="nil"/>
                <w:between w:val="nil"/>
              </w:pBdr>
              <w:spacing w:line="360" w:lineRule="auto"/>
              <w:ind w:right="62"/>
              <w:jc w:val="center"/>
              <w:rPr>
                <w:rFonts w:ascii="Arial" w:eastAsia="Arial" w:hAnsi="Arial" w:cs="Arial"/>
                <w:b/>
                <w:smallCaps/>
                <w:color w:val="000000"/>
                <w:sz w:val="22"/>
                <w:szCs w:val="22"/>
              </w:rPr>
            </w:pPr>
            <w:r>
              <w:rPr>
                <w:rFonts w:ascii="Arial" w:eastAsia="Arial" w:hAnsi="Arial" w:cs="Arial"/>
                <w:b/>
                <w:smallCaps/>
                <w:color w:val="000000"/>
                <w:sz w:val="22"/>
                <w:szCs w:val="22"/>
              </w:rPr>
              <w:t>VOCAL</w:t>
            </w:r>
          </w:p>
        </w:tc>
        <w:tc>
          <w:tcPr>
            <w:tcW w:w="2370" w:type="dxa"/>
            <w:tcBorders>
              <w:top w:val="nil"/>
            </w:tcBorders>
          </w:tcPr>
          <w:p w:rsidR="004D5221" w:rsidRDefault="00DB28F2">
            <w:pPr>
              <w:pBdr>
                <w:top w:val="nil"/>
                <w:left w:val="nil"/>
                <w:bottom w:val="nil"/>
                <w:right w:val="nil"/>
                <w:between w:val="nil"/>
              </w:pBdr>
              <w:ind w:right="62"/>
              <w:jc w:val="center"/>
              <w:rPr>
                <w:rFonts w:ascii="Arial" w:eastAsia="Arial" w:hAnsi="Arial" w:cs="Arial"/>
                <w:b/>
                <w:smallCaps/>
                <w:color w:val="000000"/>
                <w:sz w:val="22"/>
                <w:szCs w:val="22"/>
              </w:rPr>
            </w:pPr>
            <w:r>
              <w:rPr>
                <w:rFonts w:ascii="Arial" w:eastAsia="Arial" w:hAnsi="Arial" w:cs="Arial"/>
                <w:b/>
                <w:noProof/>
                <w:color w:val="000000"/>
                <w:sz w:val="22"/>
                <w:szCs w:val="22"/>
                <w:lang w:val="es-MX"/>
              </w:rPr>
              <w:drawing>
                <wp:inline distT="0" distB="0" distL="0" distR="0">
                  <wp:extent cx="678595" cy="914026"/>
                  <wp:effectExtent l="0" t="0" r="0" b="0"/>
                  <wp:docPr id="12" name="image12.png" descr="http://www.congresoyucatan.gob.mx/recursos/diputado/26576aaa53620071c410064b94105d0c.jpg"/>
                  <wp:cNvGraphicFramePr/>
                  <a:graphic xmlns:a="http://schemas.openxmlformats.org/drawingml/2006/main">
                    <a:graphicData uri="http://schemas.openxmlformats.org/drawingml/2006/picture">
                      <pic:pic xmlns:pic="http://schemas.openxmlformats.org/drawingml/2006/picture">
                        <pic:nvPicPr>
                          <pic:cNvPr id="0" name="image12.png" descr="http://www.congresoyucatan.gob.mx/recursos/diputado/26576aaa53620071c410064b94105d0c.jpg"/>
                          <pic:cNvPicPr preferRelativeResize="0"/>
                        </pic:nvPicPr>
                        <pic:blipFill>
                          <a:blip r:embed="rId13"/>
                          <a:srcRect/>
                          <a:stretch>
                            <a:fillRect/>
                          </a:stretch>
                        </pic:blipFill>
                        <pic:spPr>
                          <a:xfrm>
                            <a:off x="0" y="0"/>
                            <a:ext cx="678595" cy="914026"/>
                          </a:xfrm>
                          <a:prstGeom prst="rect">
                            <a:avLst/>
                          </a:prstGeom>
                          <a:ln/>
                        </pic:spPr>
                      </pic:pic>
                    </a:graphicData>
                  </a:graphic>
                </wp:inline>
              </w:drawing>
            </w:r>
          </w:p>
          <w:p w:rsidR="004D5221" w:rsidRDefault="00DB28F2">
            <w:pPr>
              <w:pBdr>
                <w:top w:val="nil"/>
                <w:left w:val="nil"/>
                <w:bottom w:val="nil"/>
                <w:right w:val="nil"/>
                <w:between w:val="nil"/>
              </w:pBdr>
              <w:ind w:right="62"/>
              <w:jc w:val="center"/>
              <w:rPr>
                <w:rFonts w:ascii="Arial" w:eastAsia="Arial" w:hAnsi="Arial" w:cs="Arial"/>
                <w:b/>
                <w:color w:val="000000"/>
                <w:sz w:val="20"/>
                <w:szCs w:val="20"/>
              </w:rPr>
            </w:pPr>
            <w:r>
              <w:rPr>
                <w:rFonts w:ascii="Arial" w:eastAsia="Arial" w:hAnsi="Arial" w:cs="Arial"/>
                <w:b/>
                <w:color w:val="000000"/>
                <w:sz w:val="20"/>
                <w:szCs w:val="20"/>
              </w:rPr>
              <w:t>DIP. SILVIA AMÉRICA LÓPEZ ESCOFFIÉ</w:t>
            </w:r>
          </w:p>
          <w:p w:rsidR="004D5221" w:rsidRDefault="004D5221">
            <w:pPr>
              <w:pBdr>
                <w:top w:val="nil"/>
                <w:left w:val="nil"/>
                <w:bottom w:val="nil"/>
                <w:right w:val="nil"/>
                <w:between w:val="nil"/>
              </w:pBdr>
              <w:ind w:right="62"/>
              <w:jc w:val="center"/>
              <w:rPr>
                <w:rFonts w:ascii="Arial" w:eastAsia="Arial" w:hAnsi="Arial" w:cs="Arial"/>
                <w:b/>
                <w:smallCaps/>
                <w:color w:val="000000"/>
                <w:sz w:val="22"/>
                <w:szCs w:val="22"/>
              </w:rPr>
            </w:pPr>
          </w:p>
        </w:tc>
        <w:tc>
          <w:tcPr>
            <w:tcW w:w="1868" w:type="dxa"/>
            <w:tcBorders>
              <w:top w:val="nil"/>
            </w:tcBorders>
          </w:tcPr>
          <w:p w:rsidR="004D5221" w:rsidRDefault="004D5221">
            <w:pPr>
              <w:pBdr>
                <w:top w:val="nil"/>
                <w:left w:val="nil"/>
                <w:bottom w:val="nil"/>
                <w:right w:val="nil"/>
                <w:between w:val="nil"/>
              </w:pBdr>
              <w:spacing w:line="360" w:lineRule="auto"/>
              <w:ind w:right="62"/>
              <w:jc w:val="both"/>
              <w:rPr>
                <w:rFonts w:ascii="Arial" w:eastAsia="Arial" w:hAnsi="Arial" w:cs="Arial"/>
                <w:b/>
                <w:smallCaps/>
                <w:color w:val="000000"/>
                <w:sz w:val="22"/>
                <w:szCs w:val="22"/>
              </w:rPr>
            </w:pPr>
          </w:p>
        </w:tc>
        <w:tc>
          <w:tcPr>
            <w:tcW w:w="1832" w:type="dxa"/>
            <w:tcBorders>
              <w:top w:val="nil"/>
            </w:tcBorders>
          </w:tcPr>
          <w:p w:rsidR="004D5221" w:rsidRDefault="004D5221">
            <w:pPr>
              <w:pBdr>
                <w:top w:val="nil"/>
                <w:left w:val="nil"/>
                <w:bottom w:val="nil"/>
                <w:right w:val="nil"/>
                <w:between w:val="nil"/>
              </w:pBdr>
              <w:spacing w:line="360" w:lineRule="auto"/>
              <w:ind w:right="62"/>
              <w:jc w:val="both"/>
              <w:rPr>
                <w:rFonts w:ascii="Arial" w:eastAsia="Arial" w:hAnsi="Arial" w:cs="Arial"/>
                <w:b/>
                <w:smallCaps/>
                <w:color w:val="000000"/>
                <w:sz w:val="22"/>
                <w:szCs w:val="22"/>
              </w:rPr>
            </w:pPr>
          </w:p>
        </w:tc>
      </w:tr>
      <w:tr w:rsidR="004D5221" w:rsidTr="007B6490">
        <w:tc>
          <w:tcPr>
            <w:tcW w:w="2303" w:type="dxa"/>
            <w:tcBorders>
              <w:bottom w:val="single" w:sz="4" w:space="0" w:color="000000"/>
            </w:tcBorders>
            <w:shd w:val="clear" w:color="auto" w:fill="FFFFFF"/>
          </w:tcPr>
          <w:p w:rsidR="004D5221" w:rsidRDefault="004D5221">
            <w:pPr>
              <w:pBdr>
                <w:top w:val="nil"/>
                <w:left w:val="nil"/>
                <w:bottom w:val="nil"/>
                <w:right w:val="nil"/>
                <w:between w:val="nil"/>
              </w:pBdr>
              <w:spacing w:line="360" w:lineRule="auto"/>
              <w:ind w:right="62"/>
              <w:jc w:val="center"/>
              <w:rPr>
                <w:rFonts w:ascii="Arial" w:eastAsia="Arial" w:hAnsi="Arial" w:cs="Arial"/>
                <w:b/>
                <w:smallCaps/>
                <w:color w:val="000000"/>
                <w:sz w:val="22"/>
                <w:szCs w:val="22"/>
              </w:rPr>
            </w:pPr>
          </w:p>
          <w:p w:rsidR="004D5221" w:rsidRDefault="004D5221">
            <w:pPr>
              <w:pBdr>
                <w:top w:val="nil"/>
                <w:left w:val="nil"/>
                <w:bottom w:val="nil"/>
                <w:right w:val="nil"/>
                <w:between w:val="nil"/>
              </w:pBdr>
              <w:spacing w:line="360" w:lineRule="auto"/>
              <w:ind w:right="62"/>
              <w:jc w:val="center"/>
              <w:rPr>
                <w:rFonts w:ascii="Arial" w:eastAsia="Arial" w:hAnsi="Arial" w:cs="Arial"/>
                <w:b/>
                <w:smallCaps/>
                <w:color w:val="000000"/>
                <w:sz w:val="22"/>
                <w:szCs w:val="22"/>
              </w:rPr>
            </w:pPr>
          </w:p>
          <w:p w:rsidR="004D5221" w:rsidRDefault="00DB28F2">
            <w:pPr>
              <w:pBdr>
                <w:top w:val="nil"/>
                <w:left w:val="nil"/>
                <w:bottom w:val="nil"/>
                <w:right w:val="nil"/>
                <w:between w:val="nil"/>
              </w:pBdr>
              <w:spacing w:line="360" w:lineRule="auto"/>
              <w:ind w:right="62"/>
              <w:jc w:val="center"/>
              <w:rPr>
                <w:rFonts w:ascii="Arial" w:eastAsia="Arial" w:hAnsi="Arial" w:cs="Arial"/>
                <w:b/>
                <w:smallCaps/>
                <w:color w:val="000000"/>
                <w:sz w:val="22"/>
                <w:szCs w:val="22"/>
              </w:rPr>
            </w:pPr>
            <w:r>
              <w:rPr>
                <w:rFonts w:ascii="Arial" w:eastAsia="Arial" w:hAnsi="Arial" w:cs="Arial"/>
                <w:b/>
                <w:smallCaps/>
                <w:color w:val="000000"/>
                <w:sz w:val="22"/>
                <w:szCs w:val="22"/>
              </w:rPr>
              <w:t>VOCAL</w:t>
            </w:r>
          </w:p>
        </w:tc>
        <w:tc>
          <w:tcPr>
            <w:tcW w:w="2370" w:type="dxa"/>
            <w:tcBorders>
              <w:bottom w:val="single" w:sz="4" w:space="0" w:color="000000"/>
            </w:tcBorders>
          </w:tcPr>
          <w:p w:rsidR="004D5221" w:rsidRDefault="00DB28F2">
            <w:pPr>
              <w:pBdr>
                <w:top w:val="nil"/>
                <w:left w:val="nil"/>
                <w:bottom w:val="nil"/>
                <w:right w:val="nil"/>
                <w:between w:val="nil"/>
              </w:pBdr>
              <w:ind w:right="62"/>
              <w:jc w:val="center"/>
              <w:rPr>
                <w:rFonts w:ascii="Arial" w:eastAsia="Arial" w:hAnsi="Arial" w:cs="Arial"/>
                <w:b/>
                <w:smallCaps/>
                <w:color w:val="000000"/>
                <w:sz w:val="22"/>
                <w:szCs w:val="22"/>
              </w:rPr>
            </w:pPr>
            <w:r>
              <w:rPr>
                <w:rFonts w:ascii="Arial" w:eastAsia="Arial" w:hAnsi="Arial" w:cs="Arial"/>
                <w:b/>
                <w:noProof/>
                <w:color w:val="000000"/>
                <w:sz w:val="22"/>
                <w:szCs w:val="22"/>
                <w:lang w:val="es-MX"/>
              </w:rPr>
              <w:drawing>
                <wp:inline distT="0" distB="0" distL="0" distR="0">
                  <wp:extent cx="752188" cy="898081"/>
                  <wp:effectExtent l="0" t="0" r="0" b="0"/>
                  <wp:docPr id="11" name="image10.png" descr="http://www.congresoyucatan.gob.mx/recursos/diputado/198f2daf13e3753c1807b6591cafa000.jpg"/>
                  <wp:cNvGraphicFramePr/>
                  <a:graphic xmlns:a="http://schemas.openxmlformats.org/drawingml/2006/main">
                    <a:graphicData uri="http://schemas.openxmlformats.org/drawingml/2006/picture">
                      <pic:pic xmlns:pic="http://schemas.openxmlformats.org/drawingml/2006/picture">
                        <pic:nvPicPr>
                          <pic:cNvPr id="0" name="image10.png" descr="http://www.congresoyucatan.gob.mx/recursos/diputado/198f2daf13e3753c1807b6591cafa000.jpg"/>
                          <pic:cNvPicPr preferRelativeResize="0"/>
                        </pic:nvPicPr>
                        <pic:blipFill>
                          <a:blip r:embed="rId14"/>
                          <a:srcRect/>
                          <a:stretch>
                            <a:fillRect/>
                          </a:stretch>
                        </pic:blipFill>
                        <pic:spPr>
                          <a:xfrm>
                            <a:off x="0" y="0"/>
                            <a:ext cx="752188" cy="898081"/>
                          </a:xfrm>
                          <a:prstGeom prst="rect">
                            <a:avLst/>
                          </a:prstGeom>
                          <a:ln/>
                        </pic:spPr>
                      </pic:pic>
                    </a:graphicData>
                  </a:graphic>
                </wp:inline>
              </w:drawing>
            </w:r>
          </w:p>
          <w:p w:rsidR="004D5221" w:rsidRDefault="00DB28F2">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DIP. MARIO ALEJANDRO CUEVAS MENA</w:t>
            </w:r>
          </w:p>
          <w:p w:rsidR="004D5221" w:rsidRDefault="004D5221">
            <w:pPr>
              <w:pBdr>
                <w:top w:val="nil"/>
                <w:left w:val="nil"/>
                <w:bottom w:val="nil"/>
                <w:right w:val="nil"/>
                <w:between w:val="nil"/>
              </w:pBdr>
              <w:jc w:val="center"/>
              <w:rPr>
                <w:rFonts w:ascii="Arial" w:eastAsia="Arial" w:hAnsi="Arial" w:cs="Arial"/>
                <w:b/>
                <w:smallCaps/>
                <w:color w:val="000000"/>
                <w:sz w:val="22"/>
                <w:szCs w:val="22"/>
              </w:rPr>
            </w:pPr>
          </w:p>
        </w:tc>
        <w:tc>
          <w:tcPr>
            <w:tcW w:w="1868" w:type="dxa"/>
            <w:tcBorders>
              <w:bottom w:val="single" w:sz="4" w:space="0" w:color="000000"/>
            </w:tcBorders>
          </w:tcPr>
          <w:p w:rsidR="004D5221" w:rsidRDefault="004D5221">
            <w:pPr>
              <w:pBdr>
                <w:top w:val="nil"/>
                <w:left w:val="nil"/>
                <w:bottom w:val="nil"/>
                <w:right w:val="nil"/>
                <w:between w:val="nil"/>
              </w:pBdr>
              <w:spacing w:line="360" w:lineRule="auto"/>
              <w:ind w:right="62"/>
              <w:jc w:val="both"/>
              <w:rPr>
                <w:rFonts w:ascii="Arial" w:eastAsia="Arial" w:hAnsi="Arial" w:cs="Arial"/>
                <w:b/>
                <w:smallCaps/>
                <w:color w:val="000000"/>
                <w:sz w:val="22"/>
                <w:szCs w:val="22"/>
              </w:rPr>
            </w:pPr>
          </w:p>
        </w:tc>
        <w:tc>
          <w:tcPr>
            <w:tcW w:w="1832" w:type="dxa"/>
            <w:tcBorders>
              <w:bottom w:val="single" w:sz="4" w:space="0" w:color="000000"/>
            </w:tcBorders>
          </w:tcPr>
          <w:p w:rsidR="004D5221" w:rsidRDefault="004D5221">
            <w:pPr>
              <w:pBdr>
                <w:top w:val="nil"/>
                <w:left w:val="nil"/>
                <w:bottom w:val="nil"/>
                <w:right w:val="nil"/>
                <w:between w:val="nil"/>
              </w:pBdr>
              <w:spacing w:line="360" w:lineRule="auto"/>
              <w:ind w:right="62"/>
              <w:jc w:val="both"/>
              <w:rPr>
                <w:rFonts w:ascii="Arial" w:eastAsia="Arial" w:hAnsi="Arial" w:cs="Arial"/>
                <w:b/>
                <w:smallCaps/>
                <w:color w:val="000000"/>
                <w:sz w:val="22"/>
                <w:szCs w:val="22"/>
              </w:rPr>
            </w:pPr>
          </w:p>
        </w:tc>
      </w:tr>
      <w:tr w:rsidR="004D5221" w:rsidTr="007B6490">
        <w:tc>
          <w:tcPr>
            <w:tcW w:w="8373" w:type="dxa"/>
            <w:gridSpan w:val="4"/>
            <w:tcBorders>
              <w:top w:val="single" w:sz="4" w:space="0" w:color="000000"/>
              <w:left w:val="nil"/>
              <w:bottom w:val="nil"/>
              <w:right w:val="nil"/>
            </w:tcBorders>
            <w:shd w:val="clear" w:color="auto" w:fill="FFFFFF"/>
          </w:tcPr>
          <w:p w:rsidR="004D5221" w:rsidRDefault="00DB28F2">
            <w:pPr>
              <w:jc w:val="both"/>
              <w:rPr>
                <w:b/>
                <w:smallCaps/>
              </w:rPr>
            </w:pPr>
            <w:r>
              <w:rPr>
                <w:rFonts w:ascii="Arial" w:eastAsia="Arial" w:hAnsi="Arial" w:cs="Arial"/>
                <w:i/>
                <w:sz w:val="16"/>
                <w:szCs w:val="16"/>
              </w:rPr>
              <w:t>Esta hoja de firmas pertenece al Dictamen con Proyecto de Decreto por el que se  reforma y adiciona un último párrafo al artículo 64 H de la Ley de Gobierno de los Municipios del Estado de Yucatán</w:t>
            </w:r>
          </w:p>
        </w:tc>
      </w:tr>
    </w:tbl>
    <w:p w:rsidR="004D5221" w:rsidRDefault="004D5221" w:rsidP="004B1A95">
      <w:pPr>
        <w:pBdr>
          <w:top w:val="nil"/>
          <w:left w:val="nil"/>
          <w:bottom w:val="nil"/>
          <w:right w:val="nil"/>
          <w:between w:val="nil"/>
        </w:pBdr>
        <w:jc w:val="both"/>
        <w:rPr>
          <w:rFonts w:ascii="Arial" w:eastAsia="Arial" w:hAnsi="Arial" w:cs="Arial"/>
          <w:b/>
          <w:smallCaps/>
          <w:color w:val="000000"/>
        </w:rPr>
      </w:pPr>
    </w:p>
    <w:sectPr w:rsidR="004D5221">
      <w:headerReference w:type="default" r:id="rId15"/>
      <w:footerReference w:type="even" r:id="rId16"/>
      <w:footerReference w:type="default" r:id="rId17"/>
      <w:pgSz w:w="12242" w:h="15842"/>
      <w:pgMar w:top="2552" w:right="1701" w:bottom="1417" w:left="1701" w:header="709" w:footer="91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8F2" w:rsidRDefault="00DB28F2">
      <w:r>
        <w:separator/>
      </w:r>
    </w:p>
  </w:endnote>
  <w:endnote w:type="continuationSeparator" w:id="0">
    <w:p w:rsidR="00DB28F2" w:rsidRDefault="00DB2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221" w:rsidRDefault="00DB28F2">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4D5221" w:rsidRDefault="004D5221">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221" w:rsidRDefault="00DB28F2">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67638B">
      <w:rPr>
        <w:rFonts w:ascii="Arial" w:eastAsia="Arial" w:hAnsi="Arial" w:cs="Arial"/>
        <w:noProof/>
        <w:color w:val="000000"/>
        <w:sz w:val="20"/>
        <w:szCs w:val="20"/>
      </w:rPr>
      <w:t>18</w:t>
    </w:r>
    <w:r>
      <w:rPr>
        <w:rFonts w:ascii="Arial" w:eastAsia="Arial" w:hAnsi="Arial" w:cs="Arial"/>
        <w:color w:val="000000"/>
        <w:sz w:val="20"/>
        <w:szCs w:val="20"/>
      </w:rPr>
      <w:fldChar w:fldCharType="end"/>
    </w:r>
  </w:p>
  <w:p w:rsidR="004D5221" w:rsidRDefault="004D5221">
    <w:pPr>
      <w:pBdr>
        <w:top w:val="nil"/>
        <w:left w:val="nil"/>
        <w:bottom w:val="nil"/>
        <w:right w:val="nil"/>
        <w:between w:val="nil"/>
      </w:pBdr>
      <w:tabs>
        <w:tab w:val="center" w:pos="4252"/>
        <w:tab w:val="right" w:pos="8504"/>
      </w:tabs>
      <w:jc w:val="center"/>
      <w:rPr>
        <w:rFonts w:ascii="Arial" w:eastAsia="Arial" w:hAnsi="Arial" w:cs="Arial"/>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8F2" w:rsidRDefault="00DB28F2">
      <w:r>
        <w:separator/>
      </w:r>
    </w:p>
  </w:footnote>
  <w:footnote w:type="continuationSeparator" w:id="0">
    <w:p w:rsidR="00DB28F2" w:rsidRDefault="00DB28F2">
      <w:r>
        <w:continuationSeparator/>
      </w:r>
    </w:p>
  </w:footnote>
  <w:footnote w:id="1">
    <w:p w:rsidR="004D5221" w:rsidRDefault="00DB28F2">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16"/>
          <w:szCs w:val="16"/>
        </w:rPr>
        <w:t>Oficina del Alto Comisionado para los Derechos Humanos. Consultado el 19 de junio de 2020 a las 13:00 horas, en: https://www.ohchr.org/SP/HRBodies/CEDAW/Pages/Recommendations.aspx</w:t>
      </w:r>
    </w:p>
  </w:footnote>
  <w:footnote w:id="2">
    <w:p w:rsidR="004D5221" w:rsidRDefault="00DB28F2">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proofErr w:type="spellStart"/>
      <w:r>
        <w:rPr>
          <w:i/>
          <w:color w:val="000000"/>
          <w:sz w:val="18"/>
          <w:szCs w:val="18"/>
        </w:rPr>
        <w:t>Idem</w:t>
      </w:r>
      <w:proofErr w:type="spellEnd"/>
    </w:p>
  </w:footnote>
  <w:footnote w:id="3">
    <w:p w:rsidR="004D5221" w:rsidRDefault="00DB28F2">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Jurisprudencia 6/2015. Paridad de Género. debe observarse en la postulación de candidaturas para la integración de órganos de representación popular, federales, estatales y municipales.</w:t>
      </w:r>
    </w:p>
    <w:p w:rsidR="004D5221" w:rsidRDefault="004D5221">
      <w:pPr>
        <w:pBdr>
          <w:top w:val="nil"/>
          <w:left w:val="nil"/>
          <w:bottom w:val="nil"/>
          <w:right w:val="nil"/>
          <w:between w:val="nil"/>
        </w:pBdr>
        <w:jc w:val="both"/>
        <w:rPr>
          <w:color w:val="000000"/>
          <w:sz w:val="20"/>
          <w:szCs w:val="20"/>
        </w:rPr>
      </w:pPr>
    </w:p>
  </w:footnote>
  <w:footnote w:id="4">
    <w:p w:rsidR="004D5221" w:rsidRDefault="00DB28F2">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Jurisprudencia 7/2015. paridad de género. dimensiones de su contenido en el orden municipal.</w:t>
      </w:r>
    </w:p>
    <w:p w:rsidR="004D5221" w:rsidRDefault="004D5221">
      <w:pPr>
        <w:pBdr>
          <w:top w:val="nil"/>
          <w:left w:val="nil"/>
          <w:bottom w:val="nil"/>
          <w:right w:val="nil"/>
          <w:between w:val="nil"/>
        </w:pBdr>
        <w:rPr>
          <w:color w:val="000000"/>
          <w:sz w:val="20"/>
          <w:szCs w:val="20"/>
        </w:rPr>
      </w:pPr>
    </w:p>
  </w:footnote>
  <w:footnote w:id="5">
    <w:p w:rsidR="004D5221" w:rsidRDefault="00DB28F2">
      <w:pPr>
        <w:rPr>
          <w:i/>
          <w:sz w:val="20"/>
          <w:szCs w:val="20"/>
        </w:rPr>
      </w:pPr>
      <w:r>
        <w:rPr>
          <w:vertAlign w:val="superscript"/>
        </w:rPr>
        <w:footnoteRef/>
      </w:r>
      <w:r>
        <w:t xml:space="preserve"> </w:t>
      </w:r>
      <w:r>
        <w:rPr>
          <w:i/>
          <w:sz w:val="20"/>
          <w:szCs w:val="20"/>
        </w:rPr>
        <w:t>Época: Novena Época Registro: 165811 Instancia: Pleno Tipo de Tesis: Jurisprudencia Fuente: Semanario Judicial de la Federación y su Gaceta Tomo XXX, Diciembre de 2009 Materia(s): Constitucional Tesis: P./J. 111/2009 Página: 1242</w:t>
      </w:r>
      <w:r>
        <w:rPr>
          <w:i/>
          <w:sz w:val="16"/>
          <w:szCs w:val="16"/>
        </w:rPr>
        <w:t xml:space="preserve"> </w:t>
      </w:r>
    </w:p>
    <w:p w:rsidR="004D5221" w:rsidRDefault="004D5221">
      <w:pPr>
        <w:pBdr>
          <w:top w:val="nil"/>
          <w:left w:val="nil"/>
          <w:bottom w:val="nil"/>
          <w:right w:val="nil"/>
          <w:between w:val="nil"/>
        </w:pBdr>
        <w:rPr>
          <w:color w:val="000000"/>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221" w:rsidRDefault="00DB28F2">
    <w:pPr>
      <w:pBdr>
        <w:top w:val="nil"/>
        <w:left w:val="nil"/>
        <w:bottom w:val="nil"/>
        <w:right w:val="nil"/>
        <w:between w:val="nil"/>
      </w:pBdr>
      <w:tabs>
        <w:tab w:val="center" w:pos="4252"/>
        <w:tab w:val="right" w:pos="8504"/>
      </w:tabs>
      <w:jc w:val="center"/>
      <w:rPr>
        <w:color w:val="000000"/>
      </w:rPr>
    </w:pPr>
    <w:r>
      <w:rPr>
        <w:color w:val="000000"/>
      </w:rPr>
      <w:t>GOBIERNO DEL ESTADO DE YUCATÁN</w:t>
    </w:r>
    <w:r>
      <w:rPr>
        <w:noProof/>
        <w:lang w:val="es-MX"/>
      </w:rPr>
      <w:drawing>
        <wp:anchor distT="0" distB="0" distL="114300" distR="114300" simplePos="0" relativeHeight="251658240" behindDoc="0" locked="0" layoutInCell="1" hidden="0" allowOverlap="1">
          <wp:simplePos x="0" y="0"/>
          <wp:positionH relativeFrom="column">
            <wp:posOffset>-476249</wp:posOffset>
          </wp:positionH>
          <wp:positionV relativeFrom="paragraph">
            <wp:posOffset>-240664</wp:posOffset>
          </wp:positionV>
          <wp:extent cx="1029335" cy="1019175"/>
          <wp:effectExtent l="0" t="0" r="0" b="0"/>
          <wp:wrapNone/>
          <wp:docPr id="10" name="image9.png" descr="sello_escudo_nacional_mexicano_by_gigaborgesnx-d6km3km"/>
          <wp:cNvGraphicFramePr/>
          <a:graphic xmlns:a="http://schemas.openxmlformats.org/drawingml/2006/main">
            <a:graphicData uri="http://schemas.openxmlformats.org/drawingml/2006/picture">
              <pic:pic xmlns:pic="http://schemas.openxmlformats.org/drawingml/2006/picture">
                <pic:nvPicPr>
                  <pic:cNvPr id="0" name="image9.png" descr="sello_escudo_nacional_mexicano_by_gigaborgesnx-d6km3km"/>
                  <pic:cNvPicPr preferRelativeResize="0"/>
                </pic:nvPicPr>
                <pic:blipFill>
                  <a:blip r:embed="rId1"/>
                  <a:srcRect/>
                  <a:stretch>
                    <a:fillRect/>
                  </a:stretch>
                </pic:blipFill>
                <pic:spPr>
                  <a:xfrm>
                    <a:off x="0" y="0"/>
                    <a:ext cx="1029335" cy="1019175"/>
                  </a:xfrm>
                  <a:prstGeom prst="rect">
                    <a:avLst/>
                  </a:prstGeom>
                  <a:ln/>
                </pic:spPr>
              </pic:pic>
            </a:graphicData>
          </a:graphic>
        </wp:anchor>
      </w:drawing>
    </w:r>
  </w:p>
  <w:p w:rsidR="004D5221" w:rsidRDefault="00DB28F2">
    <w:pPr>
      <w:pBdr>
        <w:top w:val="nil"/>
        <w:left w:val="nil"/>
        <w:bottom w:val="nil"/>
        <w:right w:val="nil"/>
        <w:between w:val="nil"/>
      </w:pBdr>
      <w:tabs>
        <w:tab w:val="center" w:pos="4252"/>
        <w:tab w:val="right" w:pos="8504"/>
      </w:tabs>
      <w:jc w:val="center"/>
      <w:rPr>
        <w:b/>
        <w:color w:val="000000"/>
      </w:rPr>
    </w:pPr>
    <w:r>
      <w:rPr>
        <w:b/>
        <w:color w:val="000000"/>
      </w:rPr>
      <w:t>PODER LEGISLATIVO</w:t>
    </w:r>
  </w:p>
  <w:p w:rsidR="004D5221" w:rsidRDefault="00DB28F2">
    <w:pPr>
      <w:pBdr>
        <w:top w:val="nil"/>
        <w:left w:val="nil"/>
        <w:bottom w:val="nil"/>
        <w:right w:val="nil"/>
        <w:between w:val="nil"/>
      </w:pBdr>
      <w:tabs>
        <w:tab w:val="center" w:pos="4252"/>
        <w:tab w:val="right" w:pos="8504"/>
      </w:tabs>
      <w:jc w:val="center"/>
      <w:rPr>
        <w:color w:val="000000"/>
      </w:rPr>
    </w:pPr>
    <w:r>
      <w:rPr>
        <w:rFonts w:ascii="Arial" w:eastAsia="Arial" w:hAnsi="Arial" w:cs="Arial"/>
        <w:i/>
        <w:color w:val="000000"/>
        <w:sz w:val="22"/>
        <w:szCs w:val="22"/>
      </w:rPr>
      <w:t>“LXII legislatura, de la Paridad de Género”</w:t>
    </w:r>
    <w:r>
      <w:rPr>
        <w:color w:val="000000"/>
      </w:rPr>
      <w:t xml:space="preserve"> </w:t>
    </w:r>
    <w:r>
      <w:rPr>
        <w:noProof/>
        <w:lang w:val="es-MX"/>
      </w:rPr>
      <mc:AlternateContent>
        <mc:Choice Requires="wps">
          <w:drawing>
            <wp:anchor distT="0" distB="0" distL="0" distR="0" simplePos="0" relativeHeight="251659264" behindDoc="1" locked="0" layoutInCell="1" hidden="0" allowOverlap="1">
              <wp:simplePos x="0" y="0"/>
              <wp:positionH relativeFrom="column">
                <wp:posOffset>-1111884</wp:posOffset>
              </wp:positionH>
              <wp:positionV relativeFrom="paragraph">
                <wp:posOffset>-243204</wp:posOffset>
              </wp:positionV>
              <wp:extent cx="1666875" cy="10477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47750"/>
                      </a:xfrm>
                      <a:prstGeom prst="rect">
                        <a:avLst/>
                      </a:prstGeom>
                      <a:solidFill>
                        <a:srgbClr val="FFFFFF">
                          <a:alpha val="0"/>
                        </a:srgbClr>
                      </a:solidFill>
                      <a:ln>
                        <a:noFill/>
                      </a:ln>
                      <a:extLst/>
                    </wps:spPr>
                    <wps:txbx>
                      <w:txbxContent>
                        <w:p w:rsidR="00DA4515" w:rsidRDefault="0067638B" w:rsidP="00B233E4">
                          <w:pPr>
                            <w:ind w:left="284"/>
                          </w:pPr>
                        </w:p>
                      </w:txbxContent>
                    </wps:txbx>
                    <wps:bodyPr rot="0" vert="horz" wrap="none" lIns="0" tIns="0" rIns="0" bIns="0" anchor="t" anchorCtr="0" upright="1">
                      <a:sp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-1111884</wp:posOffset>
              </wp:positionH>
              <wp:positionV relativeFrom="paragraph">
                <wp:posOffset>-243204</wp:posOffset>
              </wp:positionV>
              <wp:extent cx="1666875" cy="1047750"/>
              <wp:effectExtent b="0" l="0" r="0" t="0"/>
              <wp:wrapNone/>
              <wp:docPr id="2" name="image11.png"/>
              <a:graphic>
                <a:graphicData uri="http://schemas.openxmlformats.org/drawingml/2006/picture">
                  <pic:pic>
                    <pic:nvPicPr>
                      <pic:cNvPr id="0" name="image11.png"/>
                      <pic:cNvPicPr preferRelativeResize="0"/>
                    </pic:nvPicPr>
                    <pic:blipFill>
                      <a:blip r:embed="rId2"/>
                      <a:srcRect b="0" l="0" r="0" t="0"/>
                      <a:stretch>
                        <a:fillRect/>
                      </a:stretch>
                    </pic:blipFill>
                    <pic:spPr>
                      <a:xfrm>
                        <a:off x="0" y="0"/>
                        <a:ext cx="1666875" cy="1047750"/>
                      </a:xfrm>
                      <a:prstGeom prst="rect"/>
                      <a:ln/>
                    </pic:spPr>
                  </pic:pic>
                </a:graphicData>
              </a:graphic>
            </wp:anchor>
          </w:drawing>
        </mc:Fallback>
      </mc:AlternateContent>
    </w:r>
    <w:r>
      <w:rPr>
        <w:noProof/>
        <w:lang w:val="es-MX"/>
      </w:rPr>
      <mc:AlternateContent>
        <mc:Choice Requires="wps">
          <w:drawing>
            <wp:anchor distT="45720" distB="45720" distL="114300" distR="114300" simplePos="0" relativeHeight="251660288" behindDoc="0" locked="0" layoutInCell="1" hidden="0" allowOverlap="1">
              <wp:simplePos x="0" y="0"/>
              <wp:positionH relativeFrom="column">
                <wp:posOffset>-756284</wp:posOffset>
              </wp:positionH>
              <wp:positionV relativeFrom="paragraph">
                <wp:posOffset>427990</wp:posOffset>
              </wp:positionV>
              <wp:extent cx="1571625" cy="485775"/>
              <wp:effectExtent l="0" t="0" r="9525" b="952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85775"/>
                      </a:xfrm>
                      <a:prstGeom prst="rect">
                        <a:avLst/>
                      </a:prstGeom>
                      <a:solidFill>
                        <a:srgbClr val="FFFFFF"/>
                      </a:solidFill>
                      <a:ln>
                        <a:noFill/>
                      </a:ln>
                      <a:extLst/>
                    </wps:spPr>
                    <wps:txbx>
                      <w:txbxContent>
                        <w:p w:rsidR="00860E16" w:rsidRPr="00381914" w:rsidRDefault="00DB28F2" w:rsidP="00860E16">
                          <w:pPr>
                            <w:ind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860E16" w:rsidRPr="00381914" w:rsidRDefault="00DB28F2" w:rsidP="00860E16">
                          <w:pPr>
                            <w:ind w:right="-6" w:hanging="11"/>
                            <w:jc w:val="center"/>
                            <w:rPr>
                              <w:rFonts w:ascii="Tahoma" w:hAnsi="Tahoma" w:cs="Tahoma"/>
                              <w:sz w:val="15"/>
                              <w:szCs w:val="15"/>
                            </w:rPr>
                          </w:pPr>
                          <w:r w:rsidRPr="00381914">
                            <w:rPr>
                              <w:rFonts w:ascii="Tahoma" w:hAnsi="Tahoma" w:cs="Tahoma"/>
                              <w:sz w:val="15"/>
                              <w:szCs w:val="15"/>
                            </w:rPr>
                            <w:t xml:space="preserve">LIBRE Y SOBERANO </w:t>
                          </w:r>
                        </w:p>
                        <w:p w:rsidR="00860E16" w:rsidRPr="00381914" w:rsidRDefault="00DB28F2" w:rsidP="00860E16">
                          <w:pPr>
                            <w:ind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-756284</wp:posOffset>
              </wp:positionH>
              <wp:positionV relativeFrom="paragraph">
                <wp:posOffset>427990</wp:posOffset>
              </wp:positionV>
              <wp:extent cx="1581150" cy="495300"/>
              <wp:effectExtent b="0" l="0" r="0" t="0"/>
              <wp:wrapNone/>
              <wp:docPr id="1"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1581150" cy="49530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221"/>
    <w:rsid w:val="00324FB7"/>
    <w:rsid w:val="004B1A95"/>
    <w:rsid w:val="004D5221"/>
    <w:rsid w:val="005642D7"/>
    <w:rsid w:val="0067638B"/>
    <w:rsid w:val="007B6490"/>
    <w:rsid w:val="009A1A9F"/>
    <w:rsid w:val="00AC3A80"/>
    <w:rsid w:val="00DB28F2"/>
    <w:rsid w:val="00DE7CE5"/>
    <w:rsid w:val="00EE5E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74AB99-A1C4-4349-B6F7-450F77A90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2E75B5"/>
      <w:sz w:val="32"/>
      <w:szCs w:val="32"/>
    </w:rPr>
  </w:style>
  <w:style w:type="paragraph" w:styleId="Ttulo2">
    <w:name w:val="heading 2"/>
    <w:basedOn w:val="Normal"/>
    <w:next w:val="Normal"/>
    <w:pPr>
      <w:keepNext/>
      <w:keepLines/>
      <w:spacing w:before="40"/>
      <w:outlineLvl w:val="1"/>
    </w:pPr>
    <w:rPr>
      <w:rFonts w:ascii="Calibri" w:eastAsia="Calibri" w:hAnsi="Calibri" w:cs="Calibri"/>
      <w:color w:val="2E75B5"/>
      <w:sz w:val="26"/>
      <w:szCs w:val="26"/>
    </w:rPr>
  </w:style>
  <w:style w:type="paragraph" w:styleId="Ttulo3">
    <w:name w:val="heading 3"/>
    <w:basedOn w:val="Normal"/>
    <w:next w:val="Normal"/>
    <w:pPr>
      <w:keepNext/>
      <w:keepLines/>
      <w:spacing w:before="40"/>
      <w:outlineLvl w:val="2"/>
    </w:pPr>
    <w:rPr>
      <w:rFonts w:ascii="Calibri" w:eastAsia="Calibri" w:hAnsi="Calibri" w:cs="Calibri"/>
      <w:color w:val="1E4D7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widowControl w:val="0"/>
      <w:spacing w:line="360" w:lineRule="auto"/>
      <w:jc w:val="center"/>
      <w:outlineLvl w:val="4"/>
    </w:pPr>
    <w:rPr>
      <w:rFonts w:ascii="Arial" w:eastAsia="Arial" w:hAnsi="Arial" w:cs="Arial"/>
      <w:b/>
      <w:sz w:val="20"/>
      <w:szCs w:val="20"/>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642D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42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5014</Words>
  <Characters>27583</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Guzmán</dc:creator>
  <cp:lastModifiedBy>Carolina Guzmán</cp:lastModifiedBy>
  <cp:revision>3</cp:revision>
  <cp:lastPrinted>2020-11-25T16:31:00Z</cp:lastPrinted>
  <dcterms:created xsi:type="dcterms:W3CDTF">2020-11-25T16:32:00Z</dcterms:created>
  <dcterms:modified xsi:type="dcterms:W3CDTF">2020-11-25T16:50:00Z</dcterms:modified>
</cp:coreProperties>
</file>